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0BC40" w14:textId="77777777" w:rsidR="007F20AF" w:rsidRPr="00AD45F6" w:rsidRDefault="007F20AF" w:rsidP="007F20AF">
      <w:pPr>
        <w:spacing w:line="360" w:lineRule="auto"/>
        <w:jc w:val="center"/>
        <w:rPr>
          <w:rFonts w:eastAsia="黑体"/>
          <w:sz w:val="44"/>
        </w:rPr>
      </w:pPr>
      <w:bookmarkStart w:id="0" w:name="_Toc360191555"/>
      <w:bookmarkStart w:id="1" w:name="_Toc360192746"/>
      <w:bookmarkStart w:id="2" w:name="_Toc360194761"/>
      <w:bookmarkStart w:id="3" w:name="_Toc360195006"/>
      <w:bookmarkStart w:id="4" w:name="_Toc360195350"/>
      <w:bookmarkStart w:id="5" w:name="_Toc360786949"/>
      <w:bookmarkStart w:id="6" w:name="_Toc360787431"/>
      <w:bookmarkStart w:id="7" w:name="_Toc360793492"/>
      <w:bookmarkStart w:id="8" w:name="_Toc360794094"/>
      <w:bookmarkStart w:id="9" w:name="_Toc360794402"/>
    </w:p>
    <w:p w14:paraId="0BE29AED" w14:textId="77777777" w:rsidR="007F20AF" w:rsidRPr="00AD45F6" w:rsidRDefault="007F20AF" w:rsidP="007F20AF">
      <w:pPr>
        <w:spacing w:line="360" w:lineRule="auto"/>
        <w:jc w:val="center"/>
        <w:rPr>
          <w:rFonts w:eastAsia="黑体"/>
          <w:sz w:val="44"/>
        </w:rPr>
      </w:pPr>
    </w:p>
    <w:p w14:paraId="0F5E2801" w14:textId="77777777" w:rsidR="007F20AF" w:rsidRDefault="007F20AF" w:rsidP="007F20AF">
      <w:pPr>
        <w:spacing w:line="360" w:lineRule="auto"/>
        <w:jc w:val="center"/>
        <w:rPr>
          <w:rFonts w:eastAsia="黑体"/>
          <w:sz w:val="44"/>
        </w:rPr>
      </w:pPr>
    </w:p>
    <w:p w14:paraId="2A3160CB" w14:textId="77777777" w:rsidR="007F20AF" w:rsidRDefault="007F20AF" w:rsidP="007F20AF">
      <w:pPr>
        <w:spacing w:line="360" w:lineRule="auto"/>
        <w:jc w:val="center"/>
        <w:rPr>
          <w:rFonts w:eastAsia="黑体"/>
          <w:sz w:val="44"/>
        </w:rPr>
      </w:pPr>
    </w:p>
    <w:p w14:paraId="435B0897" w14:textId="77777777" w:rsidR="007F20AF" w:rsidRPr="00AD45F6" w:rsidRDefault="007F20AF" w:rsidP="007F20AF">
      <w:pPr>
        <w:spacing w:line="360" w:lineRule="auto"/>
        <w:jc w:val="center"/>
        <w:rPr>
          <w:rFonts w:eastAsia="黑体"/>
          <w:sz w:val="44"/>
        </w:rPr>
      </w:pPr>
    </w:p>
    <w:p w14:paraId="72CD10E8" w14:textId="058E8A98" w:rsidR="006F4984" w:rsidRDefault="001672DE" w:rsidP="00EF7216">
      <w:pPr>
        <w:spacing w:line="360" w:lineRule="auto"/>
        <w:jc w:val="center"/>
        <w:rPr>
          <w:rFonts w:ascii="宋体" w:hAnsi="宋体"/>
          <w:b/>
          <w:sz w:val="44"/>
        </w:rPr>
      </w:pPr>
      <w:bookmarkStart w:id="10" w:name="_Toc375295971"/>
      <w:r w:rsidRPr="001672DE">
        <w:rPr>
          <w:rFonts w:ascii="宋体" w:hAnsi="宋体" w:hint="eastAsia"/>
          <w:b/>
          <w:sz w:val="44"/>
        </w:rPr>
        <w:t>南方中证全指计算机交易型开放式指数证券投资基金</w:t>
      </w:r>
      <w:r w:rsidR="003640F2" w:rsidRPr="00783CB5">
        <w:rPr>
          <w:rFonts w:ascii="宋体" w:hAnsi="宋体" w:hint="eastAsia"/>
          <w:b/>
          <w:sz w:val="44"/>
        </w:rPr>
        <w:t>招募说明书</w:t>
      </w:r>
    </w:p>
    <w:p w14:paraId="56D66A64" w14:textId="77777777" w:rsidR="00331161" w:rsidRDefault="00331161">
      <w:pPr>
        <w:spacing w:line="360" w:lineRule="auto"/>
        <w:jc w:val="center"/>
        <w:rPr>
          <w:rFonts w:ascii="宋体" w:hAnsi="宋体"/>
          <w:b/>
          <w:sz w:val="44"/>
        </w:rPr>
      </w:pPr>
    </w:p>
    <w:p w14:paraId="535E08BB" w14:textId="77777777" w:rsidR="00D51B5A" w:rsidRDefault="00D51B5A">
      <w:pPr>
        <w:spacing w:line="360" w:lineRule="auto"/>
        <w:jc w:val="center"/>
        <w:rPr>
          <w:b/>
          <w:bCs/>
          <w:sz w:val="44"/>
        </w:rPr>
      </w:pPr>
    </w:p>
    <w:p w14:paraId="16654F37" w14:textId="45517AC3" w:rsidR="003640F2" w:rsidRPr="00783CB5" w:rsidRDefault="003640F2">
      <w:pPr>
        <w:spacing w:line="360" w:lineRule="auto"/>
        <w:jc w:val="center"/>
        <w:rPr>
          <w:rFonts w:ascii="宋体" w:hAnsi="宋体"/>
          <w:b/>
          <w:spacing w:val="-28"/>
        </w:rPr>
      </w:pPr>
    </w:p>
    <w:bookmarkEnd w:id="0"/>
    <w:bookmarkEnd w:id="1"/>
    <w:bookmarkEnd w:id="2"/>
    <w:bookmarkEnd w:id="3"/>
    <w:bookmarkEnd w:id="4"/>
    <w:bookmarkEnd w:id="5"/>
    <w:bookmarkEnd w:id="6"/>
    <w:bookmarkEnd w:id="7"/>
    <w:bookmarkEnd w:id="8"/>
    <w:bookmarkEnd w:id="9"/>
    <w:bookmarkEnd w:id="10"/>
    <w:p w14:paraId="479CB9F6" w14:textId="77777777" w:rsidR="007F20AF" w:rsidRPr="00783CB5" w:rsidRDefault="007F20AF" w:rsidP="007F20AF">
      <w:pPr>
        <w:snapToGrid w:val="0"/>
        <w:spacing w:line="360" w:lineRule="auto"/>
      </w:pPr>
    </w:p>
    <w:p w14:paraId="6296E90F" w14:textId="77777777" w:rsidR="007F20AF" w:rsidRPr="00532A6D" w:rsidRDefault="007F20AF" w:rsidP="007F20AF">
      <w:pPr>
        <w:snapToGrid w:val="0"/>
        <w:spacing w:line="360" w:lineRule="auto"/>
      </w:pPr>
    </w:p>
    <w:p w14:paraId="5277C45B" w14:textId="77777777" w:rsidR="007F20AF" w:rsidRPr="00783CB5" w:rsidRDefault="007F20AF" w:rsidP="007F20AF">
      <w:pPr>
        <w:snapToGrid w:val="0"/>
        <w:spacing w:line="360" w:lineRule="auto"/>
      </w:pPr>
    </w:p>
    <w:p w14:paraId="57B4C414" w14:textId="77777777" w:rsidR="007F20AF" w:rsidRPr="00783CB5" w:rsidRDefault="007F20AF" w:rsidP="007F20AF">
      <w:pPr>
        <w:snapToGrid w:val="0"/>
        <w:spacing w:line="360" w:lineRule="auto"/>
      </w:pPr>
    </w:p>
    <w:p w14:paraId="4CD3181E" w14:textId="77777777" w:rsidR="007F20AF" w:rsidRPr="00783CB5" w:rsidRDefault="007F20AF" w:rsidP="007F20AF">
      <w:pPr>
        <w:snapToGrid w:val="0"/>
        <w:spacing w:line="360" w:lineRule="auto"/>
      </w:pPr>
    </w:p>
    <w:p w14:paraId="59512378" w14:textId="77777777" w:rsidR="007F20AF" w:rsidRPr="00C0011C" w:rsidRDefault="007F20AF" w:rsidP="007F20AF">
      <w:pPr>
        <w:snapToGrid w:val="0"/>
        <w:spacing w:line="360" w:lineRule="auto"/>
      </w:pPr>
    </w:p>
    <w:p w14:paraId="18CA9401" w14:textId="77777777" w:rsidR="007F20AF" w:rsidRPr="00783CB5" w:rsidRDefault="007F20AF" w:rsidP="007F20AF">
      <w:pPr>
        <w:snapToGrid w:val="0"/>
        <w:spacing w:line="360" w:lineRule="auto"/>
      </w:pPr>
    </w:p>
    <w:p w14:paraId="2E9CA2EF" w14:textId="77777777" w:rsidR="007F20AF" w:rsidRPr="00783CB5" w:rsidRDefault="007F20AF" w:rsidP="007F20AF">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4A2389FC" w14:textId="63D071E7" w:rsidR="007F20AF" w:rsidRPr="00783CB5" w:rsidRDefault="007F20AF" w:rsidP="007F20AF">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基金管理人：</w:t>
      </w:r>
      <w:r w:rsidR="00155A71">
        <w:rPr>
          <w:rFonts w:ascii="宋体" w:hAnsi="宋体" w:cs="Arial" w:hint="eastAsia"/>
          <w:b/>
          <w:sz w:val="30"/>
          <w:szCs w:val="30"/>
        </w:rPr>
        <w:t>南方基金管理股份有限公司</w:t>
      </w:r>
    </w:p>
    <w:p w14:paraId="5071563F" w14:textId="3AF341B3" w:rsidR="007F20AF" w:rsidRDefault="007F20AF" w:rsidP="00414700">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基金托管人：</w:t>
      </w:r>
      <w:r w:rsidR="00CD2079" w:rsidRPr="00CD2079">
        <w:rPr>
          <w:rFonts w:ascii="宋体" w:hAnsi="宋体" w:cs="Arial" w:hint="eastAsia"/>
          <w:b/>
          <w:sz w:val="30"/>
          <w:szCs w:val="30"/>
        </w:rPr>
        <w:t>招商银行股份有限公司</w:t>
      </w:r>
    </w:p>
    <w:p w14:paraId="16FA88A7" w14:textId="755DF89E" w:rsidR="00EF7216" w:rsidRDefault="00EF7216" w:rsidP="00414700">
      <w:pPr>
        <w:tabs>
          <w:tab w:val="left" w:pos="540"/>
        </w:tabs>
        <w:adjustRightInd w:val="0"/>
        <w:snapToGrid w:val="0"/>
        <w:spacing w:line="360" w:lineRule="auto"/>
        <w:jc w:val="center"/>
        <w:rPr>
          <w:rFonts w:ascii="宋体" w:hAnsi="宋体" w:cs="Arial"/>
          <w:b/>
          <w:sz w:val="30"/>
          <w:szCs w:val="30"/>
        </w:rPr>
      </w:pPr>
    </w:p>
    <w:p w14:paraId="3117B378" w14:textId="04703830" w:rsidR="00EF7216" w:rsidRPr="00783CB5" w:rsidRDefault="00EF7216" w:rsidP="00414700">
      <w:pPr>
        <w:tabs>
          <w:tab w:val="left" w:pos="540"/>
        </w:tabs>
        <w:adjustRightInd w:val="0"/>
        <w:snapToGrid w:val="0"/>
        <w:spacing w:line="360" w:lineRule="auto"/>
        <w:jc w:val="center"/>
      </w:pPr>
    </w:p>
    <w:p w14:paraId="27069697" w14:textId="77777777" w:rsidR="00DA022A" w:rsidRPr="00783CB5" w:rsidRDefault="007F20AF" w:rsidP="007F20AF">
      <w:pPr>
        <w:snapToGrid w:val="0"/>
        <w:spacing w:line="360" w:lineRule="auto"/>
        <w:jc w:val="center"/>
        <w:rPr>
          <w:sz w:val="30"/>
        </w:rPr>
      </w:pPr>
      <w:r w:rsidRPr="00783CB5">
        <w:rPr>
          <w:sz w:val="30"/>
        </w:rPr>
        <w:br w:type="page"/>
      </w:r>
    </w:p>
    <w:p w14:paraId="7CB1D4C6" w14:textId="77777777" w:rsidR="00A55506" w:rsidRPr="00783CB5" w:rsidRDefault="00A55506" w:rsidP="00A55506">
      <w:pPr>
        <w:snapToGrid w:val="0"/>
        <w:spacing w:line="360" w:lineRule="auto"/>
        <w:jc w:val="center"/>
        <w:rPr>
          <w:rFonts w:ascii="宋体" w:hAnsi="宋体"/>
          <w:b/>
          <w:bCs/>
          <w:color w:val="000000"/>
          <w:szCs w:val="21"/>
        </w:rPr>
      </w:pPr>
      <w:r w:rsidRPr="00783CB5">
        <w:rPr>
          <w:rFonts w:ascii="宋体" w:hAnsi="宋体" w:hint="eastAsia"/>
          <w:b/>
          <w:bCs/>
          <w:color w:val="000000"/>
          <w:szCs w:val="21"/>
        </w:rPr>
        <w:lastRenderedPageBreak/>
        <w:t>重要提示</w:t>
      </w:r>
    </w:p>
    <w:p w14:paraId="4D3CB441" w14:textId="77777777" w:rsidR="00A55506" w:rsidRPr="00783CB5" w:rsidRDefault="00A55506" w:rsidP="00A55506">
      <w:pPr>
        <w:snapToGrid w:val="0"/>
        <w:spacing w:line="360" w:lineRule="auto"/>
        <w:jc w:val="center"/>
        <w:rPr>
          <w:rFonts w:ascii="宋体" w:hAnsi="宋体"/>
          <w:b/>
          <w:bCs/>
          <w:color w:val="000000"/>
          <w:szCs w:val="21"/>
        </w:rPr>
      </w:pPr>
    </w:p>
    <w:p w14:paraId="2CDBF310" w14:textId="77777777" w:rsidR="00A55506" w:rsidRPr="00783CB5" w:rsidRDefault="00A55506" w:rsidP="00A55506">
      <w:pPr>
        <w:snapToGrid w:val="0"/>
        <w:spacing w:line="360" w:lineRule="auto"/>
        <w:rPr>
          <w:rFonts w:ascii="宋体" w:hAnsi="宋体"/>
          <w:color w:val="000000"/>
          <w:szCs w:val="21"/>
        </w:rPr>
      </w:pPr>
    </w:p>
    <w:p w14:paraId="0D08714D" w14:textId="40645886" w:rsidR="00A55506" w:rsidRPr="00783CB5" w:rsidRDefault="00A55506" w:rsidP="00A55506">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本基金经中国证监会</w:t>
      </w:r>
      <w:r w:rsidR="00CD4B50" w:rsidRPr="000D429A">
        <w:rPr>
          <w:rFonts w:ascii="宋体" w:hAnsi="宋体" w:hint="eastAsia"/>
          <w:color w:val="000000"/>
          <w:szCs w:val="21"/>
        </w:rPr>
        <w:t>20</w:t>
      </w:r>
      <w:r w:rsidR="00CD4B50" w:rsidRPr="000D429A">
        <w:rPr>
          <w:rFonts w:ascii="宋体" w:hAnsi="宋体"/>
          <w:color w:val="000000"/>
          <w:szCs w:val="21"/>
        </w:rPr>
        <w:t>2</w:t>
      </w:r>
      <w:r w:rsidR="00832FAA">
        <w:rPr>
          <w:rFonts w:ascii="宋体" w:hAnsi="宋体"/>
          <w:color w:val="000000"/>
          <w:szCs w:val="21"/>
        </w:rPr>
        <w:t>3</w:t>
      </w:r>
      <w:r w:rsidR="00CD4B50" w:rsidRPr="000D429A">
        <w:rPr>
          <w:rFonts w:ascii="宋体" w:hAnsi="宋体" w:hint="eastAsia"/>
          <w:color w:val="000000"/>
          <w:szCs w:val="21"/>
        </w:rPr>
        <w:t>年</w:t>
      </w:r>
      <w:r w:rsidR="00832FAA">
        <w:rPr>
          <w:rFonts w:ascii="宋体" w:hAnsi="宋体"/>
          <w:color w:val="000000"/>
          <w:szCs w:val="21"/>
        </w:rPr>
        <w:t>12</w:t>
      </w:r>
      <w:r w:rsidR="00CD4B50" w:rsidRPr="000D429A">
        <w:rPr>
          <w:rFonts w:ascii="宋体" w:hAnsi="宋体" w:hint="eastAsia"/>
          <w:color w:val="000000"/>
          <w:szCs w:val="21"/>
        </w:rPr>
        <w:t>月</w:t>
      </w:r>
      <w:r w:rsidR="00832FAA">
        <w:rPr>
          <w:rFonts w:ascii="宋体" w:hAnsi="宋体"/>
          <w:color w:val="000000"/>
          <w:szCs w:val="21"/>
        </w:rPr>
        <w:t>27</w:t>
      </w:r>
      <w:r w:rsidR="00CD4B50" w:rsidRPr="000D429A">
        <w:rPr>
          <w:rFonts w:ascii="宋体" w:hAnsi="宋体" w:hint="eastAsia"/>
          <w:color w:val="000000"/>
          <w:szCs w:val="21"/>
        </w:rPr>
        <w:t>日</w:t>
      </w:r>
      <w:r w:rsidRPr="00895F14">
        <w:rPr>
          <w:rFonts w:ascii="宋体" w:hAnsi="宋体" w:hint="eastAsia"/>
          <w:color w:val="000000"/>
          <w:szCs w:val="21"/>
        </w:rPr>
        <w:t>证监许可</w:t>
      </w:r>
      <w:r w:rsidR="00CD4B50" w:rsidRPr="000D429A">
        <w:rPr>
          <w:rFonts w:ascii="宋体" w:hAnsi="宋体" w:hint="eastAsia"/>
          <w:color w:val="000000"/>
          <w:szCs w:val="21"/>
        </w:rPr>
        <w:t>〔20</w:t>
      </w:r>
      <w:r w:rsidR="00CD4B50" w:rsidRPr="000D429A">
        <w:rPr>
          <w:rFonts w:ascii="宋体" w:hAnsi="宋体"/>
          <w:color w:val="000000"/>
          <w:szCs w:val="21"/>
        </w:rPr>
        <w:t>2</w:t>
      </w:r>
      <w:r w:rsidR="00832FAA">
        <w:rPr>
          <w:rFonts w:ascii="宋体" w:hAnsi="宋体"/>
          <w:color w:val="000000"/>
          <w:szCs w:val="21"/>
        </w:rPr>
        <w:t>3</w:t>
      </w:r>
      <w:r w:rsidR="00CD4B50" w:rsidRPr="000D429A">
        <w:rPr>
          <w:rFonts w:ascii="宋体" w:hAnsi="宋体" w:hint="eastAsia"/>
          <w:color w:val="000000"/>
          <w:szCs w:val="21"/>
        </w:rPr>
        <w:t>〕</w:t>
      </w:r>
      <w:r w:rsidR="00832FAA">
        <w:rPr>
          <w:rFonts w:ascii="宋体" w:hAnsi="宋体"/>
          <w:color w:val="000000"/>
          <w:szCs w:val="21"/>
        </w:rPr>
        <w:t>2909</w:t>
      </w:r>
      <w:r w:rsidRPr="00895F14">
        <w:rPr>
          <w:rFonts w:ascii="宋体" w:hAnsi="宋体" w:hint="eastAsia"/>
          <w:color w:val="000000"/>
          <w:szCs w:val="21"/>
        </w:rPr>
        <w:t>号</w:t>
      </w:r>
      <w:r w:rsidRPr="00783CB5">
        <w:rPr>
          <w:rFonts w:ascii="宋体" w:hAnsi="宋体" w:hint="eastAsia"/>
          <w:color w:val="000000"/>
          <w:szCs w:val="21"/>
        </w:rPr>
        <w:t>文注册募集。</w:t>
      </w:r>
    </w:p>
    <w:p w14:paraId="17EF4B33" w14:textId="77777777" w:rsidR="00A55506" w:rsidRPr="00783CB5" w:rsidRDefault="00A55506" w:rsidP="00A55506">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r w:rsidRPr="00E81EC5">
        <w:rPr>
          <w:rFonts w:ascii="宋体" w:hAnsi="宋体" w:hint="eastAsia"/>
          <w:color w:val="000000"/>
          <w:szCs w:val="21"/>
        </w:rPr>
        <w:t>中国证监会不对基金的投资价值及市场前景等作出实质性判断或者保证。</w:t>
      </w:r>
    </w:p>
    <w:p w14:paraId="5224AE28" w14:textId="31BE2584" w:rsidR="00A55506" w:rsidRDefault="00A55506" w:rsidP="00A55506">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本基金投资于证券</w:t>
      </w:r>
      <w:r>
        <w:rPr>
          <w:rFonts w:ascii="宋体" w:hAnsi="宋体" w:hint="eastAsia"/>
          <w:color w:val="000000"/>
          <w:szCs w:val="21"/>
        </w:rPr>
        <w:t>、</w:t>
      </w:r>
      <w:r>
        <w:rPr>
          <w:rFonts w:ascii="宋体" w:hAnsi="宋体"/>
          <w:color w:val="000000"/>
          <w:szCs w:val="21"/>
        </w:rPr>
        <w:t>期货</w:t>
      </w:r>
      <w:r w:rsidRPr="00783CB5">
        <w:rPr>
          <w:rFonts w:ascii="宋体" w:hAnsi="宋体" w:hint="eastAsia"/>
          <w:color w:val="000000"/>
          <w:szCs w:val="21"/>
        </w:rPr>
        <w:t>市场，基金净值会因为证券</w:t>
      </w:r>
      <w:r>
        <w:rPr>
          <w:rFonts w:ascii="宋体" w:hAnsi="宋体" w:hint="eastAsia"/>
          <w:color w:val="000000"/>
          <w:szCs w:val="21"/>
        </w:rPr>
        <w:t>、</w:t>
      </w:r>
      <w:r>
        <w:rPr>
          <w:rFonts w:ascii="宋体" w:hAnsi="宋体"/>
          <w:color w:val="000000"/>
          <w:szCs w:val="21"/>
        </w:rPr>
        <w:t>期货</w:t>
      </w:r>
      <w:r w:rsidRPr="00783CB5">
        <w:rPr>
          <w:rFonts w:ascii="宋体" w:hAnsi="宋体" w:hint="eastAsia"/>
          <w:color w:val="000000"/>
          <w:szCs w:val="21"/>
        </w:rPr>
        <w:t>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基金管理人在基金管理实施过程中产生的基金管理风险</w:t>
      </w:r>
      <w:r>
        <w:rPr>
          <w:rFonts w:ascii="宋体" w:hAnsi="宋体" w:hint="eastAsia"/>
          <w:color w:val="000000"/>
          <w:szCs w:val="21"/>
        </w:rPr>
        <w:t>，流动性风险</w:t>
      </w:r>
      <w:r w:rsidRPr="00783CB5">
        <w:rPr>
          <w:rFonts w:ascii="宋体" w:hAnsi="宋体" w:hint="eastAsia"/>
          <w:color w:val="000000"/>
          <w:szCs w:val="21"/>
        </w:rPr>
        <w:t>。本基金是跟踪</w:t>
      </w:r>
      <w:r>
        <w:rPr>
          <w:rFonts w:ascii="宋体" w:hAnsi="宋体" w:hint="eastAsia"/>
          <w:color w:val="000000"/>
          <w:szCs w:val="21"/>
        </w:rPr>
        <w:t>标的指数</w:t>
      </w:r>
      <w:r w:rsidRPr="00783CB5">
        <w:rPr>
          <w:rFonts w:ascii="宋体" w:hAnsi="宋体" w:hint="eastAsia"/>
          <w:color w:val="000000"/>
          <w:szCs w:val="21"/>
        </w:rPr>
        <w:t>的交易型开放式基金，</w:t>
      </w:r>
      <w:r w:rsidRPr="00D006CC">
        <w:rPr>
          <w:rFonts w:ascii="宋体" w:hAnsi="宋体" w:hint="eastAsia"/>
          <w:color w:val="000000"/>
          <w:szCs w:val="21"/>
        </w:rPr>
        <w:t>本基金标的指数为</w:t>
      </w:r>
      <w:r w:rsidR="0036430B">
        <w:rPr>
          <w:rFonts w:ascii="宋体" w:hAnsi="宋体" w:hint="eastAsia"/>
          <w:color w:val="000000"/>
          <w:szCs w:val="21"/>
        </w:rPr>
        <w:t>中证全指计算机指数</w:t>
      </w:r>
      <w:r w:rsidR="00CD4B50" w:rsidRPr="00D006CC">
        <w:rPr>
          <w:rFonts w:ascii="宋体" w:hAnsi="宋体" w:hint="eastAsia"/>
          <w:color w:val="000000"/>
          <w:szCs w:val="21"/>
        </w:rPr>
        <w:t>，及其未来可能发生的变更</w:t>
      </w:r>
      <w:r w:rsidRPr="00D006CC">
        <w:rPr>
          <w:rFonts w:ascii="宋体" w:hAnsi="宋体" w:hint="eastAsia"/>
          <w:color w:val="000000"/>
          <w:szCs w:val="21"/>
        </w:rPr>
        <w:t>。</w:t>
      </w:r>
      <w:r w:rsidRPr="00783CB5">
        <w:rPr>
          <w:rFonts w:ascii="宋体" w:hAnsi="宋体" w:hint="eastAsia"/>
          <w:color w:val="000000"/>
          <w:szCs w:val="21"/>
        </w:rPr>
        <w:t>投资本基金可能遇到的风险还包括：标的指数回报与股票市场平均回报偏离的风险、标的指数波动的风险、基金投资组合回报与标的指数回报偏离的风险</w:t>
      </w:r>
      <w:r w:rsidRPr="00C36526">
        <w:rPr>
          <w:rFonts w:ascii="宋体" w:hAnsi="宋体" w:hint="eastAsia"/>
          <w:color w:val="000000"/>
          <w:szCs w:val="21"/>
        </w:rPr>
        <w:t>及跟踪误差</w:t>
      </w:r>
      <w:r w:rsidR="00DB2AA6">
        <w:rPr>
          <w:rFonts w:ascii="宋体" w:hAnsi="宋体" w:hint="eastAsia"/>
          <w:color w:val="000000"/>
          <w:szCs w:val="21"/>
        </w:rPr>
        <w:t>控制</w:t>
      </w:r>
      <w:r w:rsidRPr="00C36526">
        <w:rPr>
          <w:rFonts w:ascii="宋体" w:hAnsi="宋体" w:hint="eastAsia"/>
          <w:color w:val="000000"/>
          <w:szCs w:val="21"/>
        </w:rPr>
        <w:t>未达约定目标的风险</w:t>
      </w:r>
      <w:r w:rsidRPr="00132098">
        <w:rPr>
          <w:rFonts w:ascii="宋体" w:hAnsi="宋体" w:hint="eastAsia"/>
          <w:color w:val="000000"/>
          <w:szCs w:val="21"/>
        </w:rPr>
        <w:t>、</w:t>
      </w:r>
      <w:r w:rsidRPr="003A1329">
        <w:rPr>
          <w:rFonts w:ascii="宋体" w:hAnsi="宋体" w:hint="eastAsia"/>
          <w:color w:val="000000"/>
          <w:szCs w:val="21"/>
        </w:rPr>
        <w:t>标的指数变更的风险</w:t>
      </w:r>
      <w:r w:rsidRPr="00783CB5">
        <w:rPr>
          <w:rFonts w:ascii="宋体" w:hAnsi="宋体" w:hint="eastAsia"/>
          <w:color w:val="000000"/>
          <w:szCs w:val="21"/>
        </w:rPr>
        <w:t>、基金份额二级市场交易价格折溢价的风险、</w:t>
      </w:r>
      <w:r w:rsidRPr="003A1329">
        <w:rPr>
          <w:rFonts w:ascii="宋体" w:hAnsi="宋体" w:hint="eastAsia"/>
          <w:color w:val="000000"/>
          <w:szCs w:val="21"/>
        </w:rPr>
        <w:t>参考IOPV决策和</w:t>
      </w:r>
      <w:r w:rsidRPr="00783CB5">
        <w:rPr>
          <w:rFonts w:ascii="宋体" w:hAnsi="宋体"/>
          <w:color w:val="000000"/>
          <w:szCs w:val="21"/>
        </w:rPr>
        <w:t>IOPV</w:t>
      </w:r>
      <w:r w:rsidRPr="00783CB5">
        <w:rPr>
          <w:rFonts w:ascii="宋体" w:hAnsi="宋体" w:hint="eastAsia"/>
          <w:color w:val="000000"/>
          <w:szCs w:val="21"/>
        </w:rPr>
        <w:t>计算错误的风险、投资人赎回失败的风险、基金份额赎回对价的变现风险、</w:t>
      </w:r>
      <w:r w:rsidRPr="006D709D">
        <w:rPr>
          <w:rFonts w:ascii="宋体" w:hAnsi="宋体" w:hint="eastAsia"/>
          <w:color w:val="000000"/>
          <w:szCs w:val="21"/>
        </w:rPr>
        <w:t>退市风险、第三方机构服务的风险</w:t>
      </w:r>
      <w:r>
        <w:rPr>
          <w:rFonts w:ascii="宋体" w:hAnsi="宋体" w:hint="eastAsia"/>
          <w:color w:val="000000"/>
          <w:szCs w:val="21"/>
        </w:rPr>
        <w:t>（包括</w:t>
      </w:r>
      <w:r w:rsidRPr="00E74F9B">
        <w:rPr>
          <w:rFonts w:ascii="宋体" w:hAnsi="宋体" w:hint="eastAsia"/>
          <w:color w:val="000000"/>
          <w:szCs w:val="21"/>
        </w:rPr>
        <w:t>指数编制机构停止服务风险</w:t>
      </w:r>
      <w:r>
        <w:rPr>
          <w:rFonts w:ascii="宋体" w:hAnsi="宋体" w:hint="eastAsia"/>
          <w:color w:val="000000"/>
          <w:szCs w:val="21"/>
        </w:rPr>
        <w:t>）</w:t>
      </w:r>
      <w:r w:rsidRPr="006D709D">
        <w:rPr>
          <w:rFonts w:ascii="宋体" w:hAnsi="宋体" w:hint="eastAsia"/>
          <w:color w:val="000000"/>
          <w:szCs w:val="21"/>
        </w:rPr>
        <w:t>、</w:t>
      </w:r>
      <w:r w:rsidRPr="00C36526">
        <w:rPr>
          <w:rFonts w:ascii="宋体" w:hAnsi="宋体" w:hint="eastAsia"/>
          <w:color w:val="000000"/>
          <w:szCs w:val="21"/>
        </w:rPr>
        <w:t>成份股停牌/摘牌的风险、</w:t>
      </w:r>
      <w:r>
        <w:rPr>
          <w:rFonts w:ascii="宋体" w:hAnsi="宋体" w:hint="eastAsia"/>
          <w:color w:val="000000"/>
          <w:szCs w:val="21"/>
        </w:rPr>
        <w:t>操作或技术风险、</w:t>
      </w:r>
      <w:r w:rsidRPr="00E74F9B">
        <w:rPr>
          <w:rFonts w:ascii="宋体" w:hAnsi="宋体" w:hint="eastAsia"/>
          <w:bCs/>
          <w:color w:val="000000"/>
          <w:szCs w:val="21"/>
        </w:rPr>
        <w:t>基金合同提前终止的风险</w:t>
      </w:r>
      <w:r>
        <w:rPr>
          <w:rFonts w:ascii="宋体" w:hAnsi="宋体" w:hint="eastAsia"/>
          <w:bCs/>
          <w:color w:val="000000"/>
          <w:szCs w:val="21"/>
        </w:rPr>
        <w:t>、</w:t>
      </w:r>
      <w:r w:rsidRPr="00E74F9B">
        <w:rPr>
          <w:rFonts w:ascii="宋体" w:hAnsi="宋体" w:hint="eastAsia"/>
          <w:bCs/>
          <w:color w:val="000000"/>
          <w:szCs w:val="21"/>
        </w:rPr>
        <w:t>投资于存托凭证的风险</w:t>
      </w:r>
      <w:r>
        <w:rPr>
          <w:rFonts w:ascii="宋体" w:hAnsi="宋体" w:hint="eastAsia"/>
          <w:bCs/>
          <w:color w:val="000000"/>
          <w:szCs w:val="21"/>
        </w:rPr>
        <w:t>、风险评价</w:t>
      </w:r>
      <w:r w:rsidRPr="00426376">
        <w:rPr>
          <w:rFonts w:ascii="宋体" w:hAnsi="宋体" w:hint="eastAsia"/>
          <w:bCs/>
          <w:color w:val="000000"/>
          <w:szCs w:val="21"/>
        </w:rPr>
        <w:t>不一致的风险</w:t>
      </w:r>
      <w:r>
        <w:rPr>
          <w:rFonts w:ascii="宋体" w:hAnsi="宋体" w:hint="eastAsia"/>
          <w:bCs/>
          <w:color w:val="000000"/>
          <w:szCs w:val="21"/>
        </w:rPr>
        <w:t>、</w:t>
      </w:r>
      <w:r>
        <w:rPr>
          <w:rFonts w:ascii="宋体" w:hAnsi="宋体"/>
          <w:bCs/>
          <w:color w:val="000000"/>
          <w:szCs w:val="21"/>
        </w:rPr>
        <w:t>其他风险</w:t>
      </w:r>
      <w:r w:rsidRPr="00783CB5">
        <w:rPr>
          <w:rFonts w:ascii="宋体" w:hAnsi="宋体" w:hint="eastAsia"/>
          <w:color w:val="000000"/>
          <w:szCs w:val="21"/>
        </w:rPr>
        <w:t>等。</w:t>
      </w:r>
      <w:r w:rsidRPr="0062538C">
        <w:rPr>
          <w:rFonts w:ascii="宋体" w:hAnsi="宋体" w:hint="eastAsia"/>
          <w:color w:val="000000"/>
          <w:szCs w:val="21"/>
        </w:rPr>
        <w:t>本基金</w:t>
      </w:r>
      <w:r w:rsidRPr="00783CB5">
        <w:rPr>
          <w:rFonts w:ascii="宋体" w:hAnsi="宋体" w:hint="eastAsia"/>
          <w:color w:val="000000"/>
          <w:szCs w:val="21"/>
        </w:rPr>
        <w:t>被动跟踪标的指数“</w:t>
      </w:r>
      <w:r w:rsidR="0036430B">
        <w:rPr>
          <w:rFonts w:ascii="宋体" w:hAnsi="宋体" w:hint="eastAsia"/>
          <w:color w:val="000000"/>
          <w:szCs w:val="21"/>
        </w:rPr>
        <w:t>中证全指计算机指数</w:t>
      </w:r>
      <w:r w:rsidRPr="00783CB5">
        <w:rPr>
          <w:rFonts w:ascii="宋体" w:hAnsi="宋体" w:hint="eastAsia"/>
          <w:color w:val="000000"/>
          <w:szCs w:val="21"/>
        </w:rPr>
        <w:t>”</w:t>
      </w:r>
      <w:r w:rsidR="00CD4B50" w:rsidRPr="00783CB5">
        <w:rPr>
          <w:rFonts w:hint="eastAsia"/>
        </w:rPr>
        <w:t>及其未来可能发生的变更</w:t>
      </w:r>
      <w:r w:rsidRPr="00783CB5">
        <w:rPr>
          <w:rFonts w:ascii="宋体" w:hAnsi="宋体" w:hint="eastAsia"/>
          <w:color w:val="000000"/>
          <w:szCs w:val="21"/>
        </w:rPr>
        <w:t>，因此，本基金的业绩表现与标的指数的表现密切相关。同时，本基金</w:t>
      </w:r>
      <w:r>
        <w:rPr>
          <w:rFonts w:ascii="宋体" w:hAnsi="宋体"/>
          <w:color w:val="000000"/>
          <w:szCs w:val="21"/>
        </w:rPr>
        <w:t>属</w:t>
      </w:r>
      <w:r w:rsidRPr="0062538C">
        <w:rPr>
          <w:rFonts w:ascii="宋体" w:hAnsi="宋体" w:hint="eastAsia"/>
          <w:color w:val="000000"/>
          <w:szCs w:val="21"/>
        </w:rPr>
        <w:t>股票型基金，一般而言，其</w:t>
      </w:r>
      <w:r w:rsidRPr="00F53449">
        <w:rPr>
          <w:rFonts w:ascii="宋体" w:hAnsi="宋体" w:hint="eastAsia"/>
          <w:color w:val="000000"/>
          <w:szCs w:val="21"/>
        </w:rPr>
        <w:t>长期平均风险和预期收益水平</w:t>
      </w:r>
      <w:r w:rsidRPr="0062538C">
        <w:rPr>
          <w:rFonts w:ascii="宋体" w:hAnsi="宋体" w:hint="eastAsia"/>
          <w:color w:val="000000"/>
          <w:szCs w:val="21"/>
        </w:rPr>
        <w:t>高于混合型基金、债券型基金与货币市场基金。</w:t>
      </w:r>
      <w:r w:rsidRPr="00D006CC">
        <w:rPr>
          <w:rFonts w:ascii="宋体" w:hAnsi="宋体" w:hint="eastAsia"/>
          <w:color w:val="000000"/>
          <w:szCs w:val="21"/>
        </w:rPr>
        <w:t>本基金采用完全复制法跟踪标的指数的表现，具有与标的指数、以及标的指数所代表的股票市场相似的风险收益特征。</w:t>
      </w:r>
    </w:p>
    <w:p w14:paraId="643A0B12" w14:textId="77777777" w:rsidR="00A55506" w:rsidRDefault="00A55506" w:rsidP="00A55506">
      <w:pPr>
        <w:snapToGrid w:val="0"/>
        <w:spacing w:line="360" w:lineRule="auto"/>
        <w:ind w:firstLineChars="200" w:firstLine="420"/>
        <w:rPr>
          <w:rFonts w:ascii="宋体" w:hAnsi="宋体"/>
          <w:color w:val="000000"/>
          <w:szCs w:val="21"/>
        </w:rPr>
      </w:pPr>
      <w:r w:rsidRPr="007C49AD">
        <w:rPr>
          <w:rFonts w:ascii="宋体" w:hAnsi="宋体" w:hint="eastAsia"/>
          <w:color w:val="000000"/>
          <w:szCs w:val="21"/>
        </w:rPr>
        <w:t>本基金可根据法律法规和基金合同的约定参与转融通证券出借业务，可能存在流动性风险、市场风险和信用风险等转融通业务特有风险。</w:t>
      </w:r>
    </w:p>
    <w:p w14:paraId="21C7A9E0" w14:textId="77777777" w:rsidR="00A55506" w:rsidRDefault="00A55506" w:rsidP="00A55506">
      <w:pPr>
        <w:snapToGrid w:val="0"/>
        <w:spacing w:line="360" w:lineRule="auto"/>
        <w:ind w:firstLineChars="200" w:firstLine="420"/>
        <w:rPr>
          <w:rFonts w:ascii="宋体" w:hAnsi="宋体"/>
          <w:color w:val="000000"/>
          <w:szCs w:val="21"/>
        </w:rPr>
      </w:pPr>
      <w:r w:rsidRPr="00FD2245">
        <w:rPr>
          <w:rFonts w:ascii="宋体" w:hAnsi="宋体" w:hint="eastAsia"/>
          <w:color w:val="000000"/>
          <w:szCs w:val="21"/>
        </w:rPr>
        <w:t>本基金为指数基金，投资者投资于本基金面临跟踪误差控制未达约定目标、指数编制机构停止服务、成份股停牌、摘牌等潜在风险。</w:t>
      </w:r>
    </w:p>
    <w:p w14:paraId="03CCC547" w14:textId="66B21244" w:rsidR="00A55506" w:rsidRPr="00060821" w:rsidRDefault="00A55506" w:rsidP="00A55506">
      <w:pPr>
        <w:snapToGrid w:val="0"/>
        <w:spacing w:line="360" w:lineRule="auto"/>
        <w:ind w:firstLineChars="200" w:firstLine="420"/>
        <w:rPr>
          <w:rFonts w:ascii="宋体" w:hAnsi="宋体"/>
          <w:color w:val="000000"/>
          <w:szCs w:val="21"/>
        </w:rPr>
      </w:pPr>
      <w:r w:rsidRPr="008B5F81">
        <w:rPr>
          <w:rFonts w:ascii="宋体" w:hAnsi="宋体" w:hint="eastAsia"/>
          <w:szCs w:val="21"/>
        </w:rPr>
        <w:t>《基金合同》生效后，连续50个工作日出现基金份额持有人数量不满200人或者基金资产净值低于5000万元情形的，基金合同</w:t>
      </w:r>
      <w:r w:rsidR="00CD4B50" w:rsidRPr="00CD4B50">
        <w:rPr>
          <w:rFonts w:ascii="宋体" w:hAnsi="宋体" w:hint="eastAsia"/>
          <w:szCs w:val="21"/>
        </w:rPr>
        <w:t>应当</w:t>
      </w:r>
      <w:r w:rsidRPr="008B5F81">
        <w:rPr>
          <w:rFonts w:ascii="宋体" w:hAnsi="宋体" w:hint="eastAsia"/>
          <w:szCs w:val="21"/>
        </w:rPr>
        <w:t>终止，</w:t>
      </w:r>
      <w:r w:rsidR="00CD4B50" w:rsidRPr="00CD4B50">
        <w:rPr>
          <w:rFonts w:ascii="宋体" w:hAnsi="宋体" w:hint="eastAsia"/>
          <w:szCs w:val="21"/>
        </w:rPr>
        <w:t>无需</w:t>
      </w:r>
      <w:r w:rsidRPr="008B5F81">
        <w:rPr>
          <w:rFonts w:ascii="宋体" w:hAnsi="宋体" w:hint="eastAsia"/>
          <w:szCs w:val="21"/>
        </w:rPr>
        <w:t>召开基金份额持有人大会。</w:t>
      </w:r>
      <w:r w:rsidRPr="000B65BC">
        <w:rPr>
          <w:rFonts w:ascii="宋体" w:hAnsi="宋体" w:hint="eastAsia"/>
          <w:szCs w:val="21"/>
        </w:rPr>
        <w:t>投资者可能面临基金合同提前终止的风险。</w:t>
      </w:r>
    </w:p>
    <w:p w14:paraId="717387A6" w14:textId="390FD290" w:rsidR="00000BCB" w:rsidRDefault="00A55506" w:rsidP="00BD37BB">
      <w:pPr>
        <w:snapToGrid w:val="0"/>
        <w:spacing w:line="360" w:lineRule="auto"/>
        <w:ind w:firstLineChars="200" w:firstLine="420"/>
        <w:rPr>
          <w:rFonts w:ascii="宋体" w:hAnsi="宋体"/>
          <w:color w:val="000000"/>
          <w:szCs w:val="21"/>
        </w:rPr>
      </w:pPr>
      <w:r w:rsidRPr="00060821">
        <w:rPr>
          <w:rFonts w:ascii="宋体" w:hAnsi="宋体" w:hint="eastAsia"/>
          <w:color w:val="000000"/>
          <w:szCs w:val="21"/>
        </w:rPr>
        <w:t>本基金投资范围包括</w:t>
      </w:r>
      <w:r w:rsidRPr="002B3985">
        <w:rPr>
          <w:rFonts w:ascii="宋体" w:hAnsi="宋体" w:hint="eastAsia"/>
          <w:color w:val="000000"/>
          <w:szCs w:val="21"/>
        </w:rPr>
        <w:t>国内依法发行上市的存托凭证（“中国存托凭证”）</w:t>
      </w:r>
      <w:r w:rsidRPr="00060821">
        <w:rPr>
          <w:rFonts w:ascii="宋体" w:hAnsi="宋体" w:hint="eastAsia"/>
          <w:color w:val="000000"/>
          <w:szCs w:val="21"/>
        </w:rPr>
        <w:t>，将面临中国存托凭证价格大幅波动甚至出现较大亏损的风险、与中国存托凭证发行机制相关的风险等。</w:t>
      </w:r>
      <w:r w:rsidR="00000BCB" w:rsidRPr="00000BCB">
        <w:rPr>
          <w:rFonts w:ascii="宋体" w:hAnsi="宋体" w:hint="eastAsia"/>
          <w:color w:val="000000"/>
          <w:szCs w:val="21"/>
        </w:rPr>
        <w:t>但基金资产并非必然参与存托凭证的投资，基金可根据投资策略需要或不同市场环境的变化，</w:t>
      </w:r>
      <w:r w:rsidR="00000BCB" w:rsidRPr="00000BCB">
        <w:rPr>
          <w:rFonts w:ascii="宋体" w:hAnsi="宋体" w:hint="eastAsia"/>
          <w:color w:val="000000"/>
          <w:szCs w:val="21"/>
        </w:rPr>
        <w:lastRenderedPageBreak/>
        <w:t>选择是否采用存托凭证投资策略</w:t>
      </w:r>
      <w:r w:rsidR="00000BCB">
        <w:rPr>
          <w:rFonts w:ascii="宋体" w:hAnsi="宋体" w:hint="eastAsia"/>
          <w:color w:val="000000"/>
          <w:szCs w:val="21"/>
        </w:rPr>
        <w:t>。</w:t>
      </w:r>
    </w:p>
    <w:p w14:paraId="42B713FA" w14:textId="77777777" w:rsidR="00DC4868" w:rsidRPr="00DC4868" w:rsidRDefault="00DC4868" w:rsidP="00DC4868">
      <w:pPr>
        <w:snapToGrid w:val="0"/>
        <w:spacing w:line="360" w:lineRule="auto"/>
        <w:ind w:firstLineChars="200" w:firstLine="420"/>
        <w:rPr>
          <w:rFonts w:ascii="宋体" w:hAnsi="宋体"/>
          <w:color w:val="000000"/>
          <w:szCs w:val="21"/>
        </w:rPr>
      </w:pPr>
      <w:r w:rsidRPr="00DC4868">
        <w:rPr>
          <w:rFonts w:ascii="宋体" w:hAnsi="宋体" w:hint="eastAsia"/>
          <w:color w:val="000000"/>
          <w:szCs w:val="21"/>
        </w:rPr>
        <w:t>本基金投资范围包括股指期货、股票期权等金融衍生品，可能给本基金带来额外风险。投资股指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04863843" w14:textId="77777777" w:rsidR="00DC4868" w:rsidRPr="00DC4868" w:rsidRDefault="00DC4868" w:rsidP="00DC4868">
      <w:pPr>
        <w:snapToGrid w:val="0"/>
        <w:spacing w:line="360" w:lineRule="auto"/>
        <w:ind w:firstLineChars="200" w:firstLine="420"/>
        <w:rPr>
          <w:rFonts w:ascii="宋体" w:hAnsi="宋体"/>
          <w:color w:val="000000"/>
          <w:szCs w:val="21"/>
        </w:rPr>
      </w:pPr>
      <w:r w:rsidRPr="00DC4868">
        <w:rPr>
          <w:rFonts w:ascii="宋体" w:hAnsi="宋体" w:hint="eastAsia"/>
          <w:color w:val="000000"/>
          <w:szCs w:val="21"/>
        </w:rPr>
        <w:t>本基金可投资于资产支持证券，因此可能面临资产支持证券的信用风险、利率风险、流动性风险、提前偿付风险、法律风险和操作风险。</w:t>
      </w:r>
    </w:p>
    <w:p w14:paraId="0F3D3F06" w14:textId="77777777" w:rsidR="00A55506" w:rsidRPr="00C53027" w:rsidRDefault="00A55506" w:rsidP="00A55506">
      <w:pPr>
        <w:snapToGrid w:val="0"/>
        <w:spacing w:line="360" w:lineRule="auto"/>
        <w:ind w:firstLineChars="200" w:firstLine="420"/>
        <w:rPr>
          <w:rFonts w:ascii="宋体" w:hAnsi="宋体"/>
          <w:color w:val="000000"/>
          <w:szCs w:val="21"/>
        </w:rPr>
      </w:pPr>
      <w:r w:rsidRPr="00C53027">
        <w:rPr>
          <w:rFonts w:ascii="宋体" w:hAnsi="宋体" w:hint="eastAsia"/>
          <w:color w:val="000000"/>
          <w:szCs w:val="21"/>
        </w:rPr>
        <w:t>本基金为交易型开放式指数证券投资基金（ETF），将在深圳证券交易所上市。由于本基金的标的指数组合证券横跨深圳及上海两个证券交易所，本基金的申购、赎回包括场外实物申购赎回方式和场内申购赎回方式2种方式。</w:t>
      </w:r>
    </w:p>
    <w:p w14:paraId="3BA78712" w14:textId="77777777" w:rsidR="00A55506" w:rsidRPr="00C53027" w:rsidRDefault="00A55506" w:rsidP="00A55506">
      <w:pPr>
        <w:snapToGrid w:val="0"/>
        <w:spacing w:line="360" w:lineRule="auto"/>
        <w:ind w:firstLineChars="200" w:firstLine="420"/>
        <w:rPr>
          <w:rFonts w:ascii="宋体" w:hAnsi="宋体"/>
          <w:color w:val="000000"/>
          <w:szCs w:val="21"/>
        </w:rPr>
      </w:pPr>
      <w:r w:rsidRPr="00C53027">
        <w:rPr>
          <w:rFonts w:ascii="宋体" w:hAnsi="宋体" w:hint="eastAsia"/>
          <w:color w:val="000000"/>
          <w:szCs w:val="21"/>
        </w:rPr>
        <w:t>场外实物申购赎回方式，采用组合证券“场外实物申购、赎回”的模式办理，其申购、赎回流程与组合证券仅在深圳或上海</w:t>
      </w:r>
      <w:r>
        <w:rPr>
          <w:rFonts w:ascii="宋体" w:hAnsi="宋体" w:hint="eastAsia"/>
          <w:color w:val="000000"/>
          <w:szCs w:val="21"/>
        </w:rPr>
        <w:t>证券</w:t>
      </w:r>
      <w:r w:rsidRPr="00C53027">
        <w:rPr>
          <w:rFonts w:ascii="宋体" w:hAnsi="宋体" w:hint="eastAsia"/>
          <w:color w:val="000000"/>
          <w:szCs w:val="21"/>
        </w:rPr>
        <w:t>交易所上市的单市场ETF产品有所差异。通常情况下，投资者的申购、赎回申请在T+1日确认，申购所得ETF份额及赎回所得组合证券在T+2日可用。如投资者需要通过申购赎回代理券商参与本基金的申购、赎回，则应同时持有并使用深圳A股账户与上海A股账户，且该两个账户的证件号码及名称属于同一投资者所有，同时用以申购、赎回的深圳证券交易所股票的托管证券公司和上海A股账户的指定交易证券公司应为同一申购赎回代理券商。</w:t>
      </w:r>
    </w:p>
    <w:p w14:paraId="24F598BB" w14:textId="4F57467F" w:rsidR="00A55506" w:rsidRDefault="00A55506" w:rsidP="00A55506">
      <w:pPr>
        <w:snapToGrid w:val="0"/>
        <w:spacing w:line="360" w:lineRule="auto"/>
        <w:ind w:firstLineChars="200" w:firstLine="420"/>
        <w:rPr>
          <w:rFonts w:ascii="宋体" w:hAnsi="宋体"/>
          <w:color w:val="000000"/>
          <w:szCs w:val="21"/>
        </w:rPr>
      </w:pPr>
      <w:r w:rsidRPr="00C53027">
        <w:rPr>
          <w:rFonts w:ascii="宋体" w:hAnsi="宋体" w:hint="eastAsia"/>
          <w:color w:val="000000"/>
          <w:szCs w:val="21"/>
        </w:rPr>
        <w:t>场内申购赎回方式，</w:t>
      </w:r>
      <w:r>
        <w:rPr>
          <w:rFonts w:ascii="宋体" w:hAnsi="宋体" w:hint="eastAsia"/>
          <w:color w:val="000000"/>
          <w:szCs w:val="21"/>
        </w:rPr>
        <w:t>采用“场内部分实物、部分现金”的模式办理，</w:t>
      </w:r>
      <w:r w:rsidRPr="00C53027">
        <w:rPr>
          <w:rFonts w:ascii="宋体" w:hAnsi="宋体" w:hint="eastAsia"/>
          <w:color w:val="000000"/>
          <w:szCs w:val="21"/>
        </w:rPr>
        <w:t>投资者的申购、赎回申请在受理当日确认。投资人当日竞价买入的ETF份额，当日可以赎回；当日大宗买入的ETF份额，次一交易日可以赎回；当日申购的ETF份额，当日可以竞价卖出，次一交易日可以赎回或者大宗卖出；当日赎回ETF份额得到的股票，当日可以竞价卖出，次一交易日可以用于申购ETF份额或者大宗卖出；当日竞价买入的股票，当日可以用于申购ETF份额；当日大宗买入的股票，次一交易日可以用于申购ETF份额。投资人投资本基金时需具有深圳证券交易所A股账户或基金账户。其中，深圳证券交易所基金账户只能进行基金的二级市场交易，如投资人需要使用标的指数成份股中的深圳证券交易所上市股票参与基金的申购、赎回，则应开立深圳证券交易所A股账户。</w:t>
      </w:r>
    </w:p>
    <w:p w14:paraId="7CF0F394" w14:textId="77777777" w:rsidR="00A55506" w:rsidRDefault="00A55506" w:rsidP="00A55506">
      <w:pPr>
        <w:widowControl/>
        <w:snapToGrid w:val="0"/>
        <w:spacing w:line="360" w:lineRule="auto"/>
        <w:ind w:firstLine="420"/>
        <w:jc w:val="left"/>
        <w:rPr>
          <w:rFonts w:ascii="宋体" w:hAnsi="宋体"/>
          <w:color w:val="000000"/>
          <w:szCs w:val="21"/>
        </w:rPr>
      </w:pPr>
      <w:r w:rsidRPr="0062538C">
        <w:rPr>
          <w:rFonts w:ascii="宋体" w:hAnsi="宋体" w:hint="eastAsia"/>
          <w:color w:val="000000"/>
          <w:szCs w:val="21"/>
        </w:rPr>
        <w:t>投资人在投资本基金之前，请仔细阅读本基金的招募说明书</w:t>
      </w:r>
      <w:r>
        <w:rPr>
          <w:rFonts w:ascii="宋体" w:hAnsi="宋体" w:hint="eastAsia"/>
          <w:color w:val="000000"/>
          <w:szCs w:val="21"/>
        </w:rPr>
        <w:t>、基金</w:t>
      </w:r>
      <w:r>
        <w:rPr>
          <w:rFonts w:ascii="宋体" w:hAnsi="宋体"/>
          <w:color w:val="000000"/>
          <w:szCs w:val="21"/>
        </w:rPr>
        <w:t>产品资料概要和</w:t>
      </w:r>
      <w:r w:rsidRPr="0062538C">
        <w:rPr>
          <w:rFonts w:ascii="宋体" w:hAnsi="宋体" w:hint="eastAsia"/>
          <w:color w:val="000000"/>
          <w:szCs w:val="21"/>
        </w:rPr>
        <w:t>基金合同等信息披露文件，自主判断基金的投资价值，自主做出投资决策，全面认识本基金的风险收益特征和产品特性，并充分考虑自身的风险承受能力，理性判断市场，谨慎做出投资决策。基金的过往业绩并不预示其未来表现，基金管理人管理的其他基金的业绩也不构成对本基金业绩表现的保证。基金管理人承诺以恪尽职守、诚实信用、谨慎勤勉的原则管理和运用基金财产，但不保证基金一定盈利，也不向投资人保证最低收益。基金管理人提醒投资人基金投资的“买者自负”原则，在投资人作出投资决策后，基金运营状况、基金份额上市交易价格波动与基金净值变化引致的投资风险，由投资人自行负责。</w:t>
      </w:r>
    </w:p>
    <w:p w14:paraId="42BD7711" w14:textId="680D4806" w:rsidR="00A55506" w:rsidRDefault="00A55506" w:rsidP="00A55506">
      <w:pPr>
        <w:widowControl/>
        <w:snapToGrid w:val="0"/>
        <w:spacing w:line="360" w:lineRule="auto"/>
        <w:ind w:firstLine="420"/>
        <w:jc w:val="left"/>
        <w:rPr>
          <w:rFonts w:ascii="宋体" w:hAnsi="宋体"/>
          <w:color w:val="000000"/>
          <w:szCs w:val="21"/>
        </w:rPr>
      </w:pPr>
      <w:r w:rsidRPr="00C36526">
        <w:rPr>
          <w:rFonts w:ascii="宋体" w:hAnsi="宋体" w:hint="eastAsia"/>
          <w:color w:val="000000"/>
          <w:szCs w:val="21"/>
        </w:rPr>
        <w:lastRenderedPageBreak/>
        <w:t>本基金标的指数为</w:t>
      </w:r>
      <w:r w:rsidR="0036430B">
        <w:rPr>
          <w:rFonts w:ascii="宋体" w:hAnsi="宋体" w:hint="eastAsia"/>
          <w:color w:val="000000"/>
          <w:szCs w:val="21"/>
        </w:rPr>
        <w:t>中证全指计算机指数</w:t>
      </w:r>
      <w:r w:rsidR="00E36F89">
        <w:rPr>
          <w:rFonts w:ascii="宋体" w:hAnsi="宋体" w:hint="eastAsia"/>
          <w:color w:val="000000"/>
          <w:szCs w:val="21"/>
        </w:rPr>
        <w:t>：</w:t>
      </w:r>
    </w:p>
    <w:p w14:paraId="4596F0D8" w14:textId="2D307278" w:rsidR="00A55506" w:rsidRDefault="0036430B" w:rsidP="00D83A36">
      <w:pPr>
        <w:widowControl/>
        <w:snapToGrid w:val="0"/>
        <w:spacing w:line="360" w:lineRule="auto"/>
        <w:ind w:firstLine="420"/>
        <w:rPr>
          <w:rFonts w:ascii="Cambria" w:hAnsi="Cambria"/>
          <w:b/>
          <w:bCs/>
          <w:color w:val="000000"/>
          <w:kern w:val="0"/>
          <w:sz w:val="28"/>
          <w:szCs w:val="28"/>
        </w:rPr>
      </w:pPr>
      <w:r>
        <w:rPr>
          <w:rFonts w:ascii="宋体" w:hAnsi="宋体" w:hint="eastAsia"/>
          <w:color w:val="000000"/>
          <w:szCs w:val="21"/>
        </w:rPr>
        <w:t>中证全指计算机指数</w:t>
      </w:r>
      <w:r w:rsidR="00CD4B50" w:rsidRPr="00CD4B50">
        <w:rPr>
          <w:rFonts w:ascii="宋体" w:hAnsi="宋体" w:hint="eastAsia"/>
          <w:color w:val="000000"/>
          <w:szCs w:val="21"/>
        </w:rPr>
        <w:t>选取中证全指指数样本中</w:t>
      </w:r>
      <w:r w:rsidR="000F5522">
        <w:rPr>
          <w:rFonts w:ascii="宋体" w:hAnsi="宋体" w:hint="eastAsia"/>
          <w:color w:val="000000"/>
          <w:szCs w:val="21"/>
        </w:rPr>
        <w:t>按</w:t>
      </w:r>
      <w:r w:rsidR="00CD4B50" w:rsidRPr="00CD4B50">
        <w:rPr>
          <w:rFonts w:ascii="宋体" w:hAnsi="宋体" w:hint="eastAsia"/>
          <w:color w:val="000000"/>
          <w:szCs w:val="21"/>
        </w:rPr>
        <w:t>中证二级行业分类的计算机行业</w:t>
      </w:r>
      <w:r w:rsidR="00CD4B50">
        <w:rPr>
          <w:rFonts w:ascii="宋体" w:hAnsi="宋体" w:hint="eastAsia"/>
          <w:color w:val="000000"/>
          <w:szCs w:val="21"/>
        </w:rPr>
        <w:t>股票组成，以反映中证全指指数样本中计算机行业公司证券的整体表现</w:t>
      </w:r>
      <w:r w:rsidR="00C50333" w:rsidRPr="00C50333">
        <w:rPr>
          <w:rFonts w:ascii="宋体" w:hAnsi="宋体" w:hint="eastAsia"/>
          <w:color w:val="000000"/>
          <w:szCs w:val="21"/>
        </w:rPr>
        <w:t>。</w:t>
      </w:r>
      <w:r w:rsidR="00A55506" w:rsidRPr="00C36526">
        <w:rPr>
          <w:rFonts w:ascii="宋体" w:hAnsi="宋体" w:hint="eastAsia"/>
          <w:color w:val="000000"/>
          <w:szCs w:val="21"/>
        </w:rPr>
        <w:t>有关标的指数具体编制方案及成份股信息详见</w:t>
      </w:r>
      <w:r w:rsidR="00C50333" w:rsidRPr="00C50333">
        <w:rPr>
          <w:rFonts w:ascii="宋体" w:hAnsi="宋体" w:hint="eastAsia"/>
          <w:color w:val="000000"/>
          <w:szCs w:val="21"/>
        </w:rPr>
        <w:t>中证指数有限公司网站，网址：www.csindex.com.cn</w:t>
      </w:r>
      <w:r w:rsidR="00A55506" w:rsidRPr="00C36526">
        <w:rPr>
          <w:rFonts w:ascii="宋体" w:hAnsi="宋体" w:hint="eastAsia"/>
          <w:color w:val="000000"/>
          <w:szCs w:val="21"/>
        </w:rPr>
        <w:t>。</w:t>
      </w:r>
      <w:r w:rsidR="00A55506">
        <w:rPr>
          <w:color w:val="000000"/>
        </w:rPr>
        <w:br w:type="page"/>
      </w:r>
    </w:p>
    <w:p w14:paraId="42CBE151" w14:textId="7CE59603" w:rsidR="00DA022A" w:rsidRPr="00783CB5" w:rsidRDefault="00DA022A" w:rsidP="00A55506">
      <w:pPr>
        <w:pStyle w:val="TOC"/>
        <w:tabs>
          <w:tab w:val="center" w:pos="4153"/>
          <w:tab w:val="left" w:pos="6576"/>
        </w:tabs>
        <w:jc w:val="center"/>
        <w:rPr>
          <w:color w:val="000000"/>
        </w:rPr>
      </w:pPr>
      <w:r w:rsidRPr="00783CB5">
        <w:rPr>
          <w:color w:val="000000"/>
          <w:lang w:val="zh-CN"/>
        </w:rPr>
        <w:lastRenderedPageBreak/>
        <w:t>目录</w:t>
      </w:r>
    </w:p>
    <w:p w14:paraId="228FBEB0" w14:textId="7DF545EA" w:rsidR="00DA022A" w:rsidRPr="00783CB5" w:rsidRDefault="00C77E48" w:rsidP="0003022D">
      <w:pPr>
        <w:pStyle w:val="23"/>
        <w:rPr>
          <w:rFonts w:ascii="Calibri" w:hAnsi="Calibri"/>
          <w:noProof/>
          <w:szCs w:val="22"/>
        </w:rPr>
      </w:pPr>
      <w:r w:rsidRPr="00783CB5">
        <w:fldChar w:fldCharType="begin"/>
      </w:r>
      <w:r w:rsidR="00DA022A" w:rsidRPr="00783CB5">
        <w:instrText xml:space="preserve"> TOC \o "1-3" \h \z \u </w:instrText>
      </w:r>
      <w:r w:rsidRPr="00783CB5">
        <w:fldChar w:fldCharType="separate"/>
      </w:r>
      <w:hyperlink w:anchor="_Toc387765408" w:history="1">
        <w:r w:rsidR="00DA022A" w:rsidRPr="00783CB5">
          <w:rPr>
            <w:rStyle w:val="afff3"/>
            <w:rFonts w:hint="eastAsia"/>
            <w:noProof/>
          </w:rPr>
          <w:t>一、</w:t>
        </w:r>
        <w:r w:rsidR="00DA022A" w:rsidRPr="00783CB5">
          <w:rPr>
            <w:rFonts w:ascii="Calibri" w:hAnsi="Calibri"/>
            <w:noProof/>
            <w:szCs w:val="22"/>
          </w:rPr>
          <w:tab/>
        </w:r>
        <w:r w:rsidR="00DA022A" w:rsidRPr="00783CB5">
          <w:rPr>
            <w:rStyle w:val="afff3"/>
            <w:rFonts w:hint="eastAsia"/>
            <w:noProof/>
          </w:rPr>
          <w:t>绪言</w:t>
        </w:r>
        <w:r w:rsidR="00DA022A" w:rsidRPr="00783CB5">
          <w:rPr>
            <w:noProof/>
            <w:webHidden/>
          </w:rPr>
          <w:tab/>
        </w:r>
        <w:r w:rsidRPr="00783CB5">
          <w:rPr>
            <w:noProof/>
            <w:webHidden/>
          </w:rPr>
          <w:fldChar w:fldCharType="begin"/>
        </w:r>
        <w:r w:rsidR="00DA022A" w:rsidRPr="00783CB5">
          <w:rPr>
            <w:noProof/>
            <w:webHidden/>
          </w:rPr>
          <w:instrText xml:space="preserve"> PAGEREF _Toc387765408 \h </w:instrText>
        </w:r>
        <w:r w:rsidRPr="00783CB5">
          <w:rPr>
            <w:noProof/>
            <w:webHidden/>
          </w:rPr>
        </w:r>
        <w:r w:rsidRPr="00783CB5">
          <w:rPr>
            <w:noProof/>
            <w:webHidden/>
          </w:rPr>
          <w:fldChar w:fldCharType="separate"/>
        </w:r>
        <w:r w:rsidR="00E8588D">
          <w:rPr>
            <w:noProof/>
            <w:webHidden/>
          </w:rPr>
          <w:t>1</w:t>
        </w:r>
        <w:r w:rsidRPr="00783CB5">
          <w:rPr>
            <w:noProof/>
            <w:webHidden/>
          </w:rPr>
          <w:fldChar w:fldCharType="end"/>
        </w:r>
      </w:hyperlink>
    </w:p>
    <w:p w14:paraId="7F932CBE" w14:textId="2735C7CB" w:rsidR="00DA022A" w:rsidRPr="00783CB5" w:rsidRDefault="00705B95" w:rsidP="0003022D">
      <w:pPr>
        <w:pStyle w:val="23"/>
        <w:rPr>
          <w:rFonts w:ascii="Calibri" w:hAnsi="Calibri"/>
          <w:noProof/>
          <w:szCs w:val="22"/>
        </w:rPr>
      </w:pPr>
      <w:hyperlink w:anchor="_Toc387765409" w:history="1">
        <w:r w:rsidR="00DA022A" w:rsidRPr="00783CB5">
          <w:rPr>
            <w:rStyle w:val="afff3"/>
            <w:rFonts w:hint="eastAsia"/>
            <w:noProof/>
          </w:rPr>
          <w:t>二、</w:t>
        </w:r>
        <w:r w:rsidR="00DA022A" w:rsidRPr="00783CB5">
          <w:rPr>
            <w:rFonts w:ascii="Calibri" w:hAnsi="Calibri"/>
            <w:noProof/>
            <w:szCs w:val="22"/>
          </w:rPr>
          <w:tab/>
        </w:r>
        <w:r w:rsidR="00DA022A" w:rsidRPr="00783CB5">
          <w:rPr>
            <w:rStyle w:val="afff3"/>
            <w:rFonts w:hint="eastAsia"/>
            <w:noProof/>
          </w:rPr>
          <w:t>释义</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_Toc387765409 \h </w:instrText>
        </w:r>
        <w:r w:rsidR="00C77E48" w:rsidRPr="00783CB5">
          <w:rPr>
            <w:noProof/>
            <w:webHidden/>
          </w:rPr>
        </w:r>
        <w:r w:rsidR="00C77E48" w:rsidRPr="00783CB5">
          <w:rPr>
            <w:noProof/>
            <w:webHidden/>
          </w:rPr>
          <w:fldChar w:fldCharType="separate"/>
        </w:r>
        <w:r w:rsidR="00E8588D">
          <w:rPr>
            <w:noProof/>
            <w:webHidden/>
          </w:rPr>
          <w:t>2</w:t>
        </w:r>
        <w:r w:rsidR="00C77E48" w:rsidRPr="00783CB5">
          <w:rPr>
            <w:noProof/>
            <w:webHidden/>
          </w:rPr>
          <w:fldChar w:fldCharType="end"/>
        </w:r>
      </w:hyperlink>
    </w:p>
    <w:p w14:paraId="4C2867D0" w14:textId="1A2FA6E2" w:rsidR="00DA022A" w:rsidRPr="00783CB5" w:rsidRDefault="00705B95" w:rsidP="0003022D">
      <w:pPr>
        <w:pStyle w:val="23"/>
        <w:rPr>
          <w:rFonts w:ascii="Calibri" w:hAnsi="Calibri"/>
          <w:noProof/>
          <w:szCs w:val="22"/>
        </w:rPr>
      </w:pPr>
      <w:hyperlink w:anchor="_Toc387765410" w:history="1">
        <w:r w:rsidR="00DA022A" w:rsidRPr="00783CB5">
          <w:rPr>
            <w:rStyle w:val="afff3"/>
            <w:rFonts w:hint="eastAsia"/>
            <w:noProof/>
          </w:rPr>
          <w:t>三、</w:t>
        </w:r>
        <w:r w:rsidR="00DA022A" w:rsidRPr="00783CB5">
          <w:rPr>
            <w:rFonts w:ascii="Calibri" w:hAnsi="Calibri"/>
            <w:noProof/>
            <w:szCs w:val="22"/>
          </w:rPr>
          <w:tab/>
        </w:r>
        <w:r w:rsidR="00DA022A" w:rsidRPr="00783CB5">
          <w:rPr>
            <w:rStyle w:val="afff3"/>
            <w:rFonts w:hint="eastAsia"/>
            <w:noProof/>
          </w:rPr>
          <w:t>基金管理人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_Toc387765410 \h </w:instrText>
        </w:r>
        <w:r w:rsidR="00C77E48" w:rsidRPr="00783CB5">
          <w:rPr>
            <w:noProof/>
            <w:webHidden/>
          </w:rPr>
        </w:r>
        <w:r w:rsidR="00C77E48" w:rsidRPr="00783CB5">
          <w:rPr>
            <w:noProof/>
            <w:webHidden/>
          </w:rPr>
          <w:fldChar w:fldCharType="separate"/>
        </w:r>
        <w:r w:rsidR="00E8588D">
          <w:rPr>
            <w:noProof/>
            <w:webHidden/>
          </w:rPr>
          <w:t>7</w:t>
        </w:r>
        <w:r w:rsidR="00C77E48" w:rsidRPr="00783CB5">
          <w:rPr>
            <w:noProof/>
            <w:webHidden/>
          </w:rPr>
          <w:fldChar w:fldCharType="end"/>
        </w:r>
      </w:hyperlink>
    </w:p>
    <w:p w14:paraId="45237AE4" w14:textId="50485647" w:rsidR="00DA022A" w:rsidRPr="00783CB5" w:rsidRDefault="00705B95" w:rsidP="0003022D">
      <w:pPr>
        <w:pStyle w:val="23"/>
        <w:rPr>
          <w:rFonts w:ascii="Calibri" w:hAnsi="Calibri"/>
          <w:noProof/>
          <w:szCs w:val="22"/>
        </w:rPr>
      </w:pPr>
      <w:hyperlink w:anchor="_Toc387765411" w:history="1">
        <w:r w:rsidR="00DA022A" w:rsidRPr="00783CB5">
          <w:rPr>
            <w:rStyle w:val="afff3"/>
            <w:rFonts w:hint="eastAsia"/>
            <w:noProof/>
          </w:rPr>
          <w:t>四、</w:t>
        </w:r>
        <w:r w:rsidR="00DA022A" w:rsidRPr="00783CB5">
          <w:rPr>
            <w:rFonts w:ascii="Calibri" w:hAnsi="Calibri"/>
            <w:noProof/>
            <w:szCs w:val="22"/>
          </w:rPr>
          <w:tab/>
        </w:r>
        <w:r w:rsidR="00DA022A" w:rsidRPr="00783CB5">
          <w:rPr>
            <w:rStyle w:val="afff3"/>
            <w:rFonts w:hint="eastAsia"/>
            <w:noProof/>
          </w:rPr>
          <w:t>基金托管人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_Toc387765411 \h </w:instrText>
        </w:r>
        <w:r w:rsidR="00C77E48" w:rsidRPr="00783CB5">
          <w:rPr>
            <w:noProof/>
            <w:webHidden/>
          </w:rPr>
        </w:r>
        <w:r w:rsidR="00C77E48" w:rsidRPr="00783CB5">
          <w:rPr>
            <w:noProof/>
            <w:webHidden/>
          </w:rPr>
          <w:fldChar w:fldCharType="separate"/>
        </w:r>
        <w:r w:rsidR="00E8588D">
          <w:rPr>
            <w:noProof/>
            <w:webHidden/>
          </w:rPr>
          <w:t>16</w:t>
        </w:r>
        <w:r w:rsidR="00C77E48" w:rsidRPr="00783CB5">
          <w:rPr>
            <w:noProof/>
            <w:webHidden/>
          </w:rPr>
          <w:fldChar w:fldCharType="end"/>
        </w:r>
      </w:hyperlink>
    </w:p>
    <w:p w14:paraId="7D2E5EFB" w14:textId="22151CF6" w:rsidR="00DA022A" w:rsidRPr="00783CB5" w:rsidRDefault="00705B95" w:rsidP="0003022D">
      <w:pPr>
        <w:pStyle w:val="23"/>
        <w:rPr>
          <w:rFonts w:ascii="Calibri" w:hAnsi="Calibri"/>
          <w:noProof/>
          <w:szCs w:val="22"/>
        </w:rPr>
      </w:pPr>
      <w:hyperlink w:anchor="_Toc387765412" w:history="1">
        <w:r w:rsidR="00DA022A" w:rsidRPr="00783CB5">
          <w:rPr>
            <w:rStyle w:val="afff3"/>
            <w:rFonts w:hint="eastAsia"/>
            <w:noProof/>
          </w:rPr>
          <w:t>五、</w:t>
        </w:r>
        <w:r w:rsidR="00DA022A" w:rsidRPr="00783CB5">
          <w:rPr>
            <w:rFonts w:ascii="Calibri" w:hAnsi="Calibri"/>
            <w:noProof/>
            <w:szCs w:val="22"/>
          </w:rPr>
          <w:tab/>
        </w:r>
        <w:r w:rsidR="00DA022A" w:rsidRPr="00783CB5">
          <w:rPr>
            <w:rStyle w:val="afff3"/>
            <w:rFonts w:hint="eastAsia"/>
            <w:noProof/>
          </w:rPr>
          <w:t>相关服务机构</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_Toc387765412 \h </w:instrText>
        </w:r>
        <w:r w:rsidR="00C77E48" w:rsidRPr="00783CB5">
          <w:rPr>
            <w:noProof/>
            <w:webHidden/>
          </w:rPr>
        </w:r>
        <w:r w:rsidR="00C77E48" w:rsidRPr="00783CB5">
          <w:rPr>
            <w:noProof/>
            <w:webHidden/>
          </w:rPr>
          <w:fldChar w:fldCharType="separate"/>
        </w:r>
        <w:r w:rsidR="00E8588D">
          <w:rPr>
            <w:noProof/>
            <w:webHidden/>
          </w:rPr>
          <w:t>21</w:t>
        </w:r>
        <w:r w:rsidR="00C77E48" w:rsidRPr="00783CB5">
          <w:rPr>
            <w:noProof/>
            <w:webHidden/>
          </w:rPr>
          <w:fldChar w:fldCharType="end"/>
        </w:r>
      </w:hyperlink>
    </w:p>
    <w:p w14:paraId="76FEC16F" w14:textId="1F04D13A" w:rsidR="00DA022A" w:rsidRPr="00783CB5" w:rsidRDefault="00705B95" w:rsidP="0003022D">
      <w:pPr>
        <w:pStyle w:val="23"/>
        <w:rPr>
          <w:rFonts w:ascii="Calibri" w:hAnsi="Calibri"/>
          <w:noProof/>
          <w:szCs w:val="22"/>
        </w:rPr>
      </w:pPr>
      <w:hyperlink w:anchor="_Toc387765413" w:history="1">
        <w:r w:rsidR="00DA022A" w:rsidRPr="00783CB5">
          <w:rPr>
            <w:rStyle w:val="afff3"/>
            <w:rFonts w:hint="eastAsia"/>
            <w:noProof/>
          </w:rPr>
          <w:t>六、</w:t>
        </w:r>
        <w:r w:rsidR="00DA022A" w:rsidRPr="00783CB5">
          <w:rPr>
            <w:rFonts w:ascii="Calibri" w:hAnsi="Calibri"/>
            <w:noProof/>
            <w:szCs w:val="22"/>
          </w:rPr>
          <w:tab/>
        </w:r>
        <w:r w:rsidR="00DA022A" w:rsidRPr="00783CB5">
          <w:rPr>
            <w:rStyle w:val="afff3"/>
            <w:rFonts w:hint="eastAsia"/>
            <w:noProof/>
          </w:rPr>
          <w:t>基金的募集</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_Toc387765413 \h </w:instrText>
        </w:r>
        <w:r w:rsidR="00C77E48" w:rsidRPr="00783CB5">
          <w:rPr>
            <w:noProof/>
            <w:webHidden/>
          </w:rPr>
        </w:r>
        <w:r w:rsidR="00C77E48" w:rsidRPr="00783CB5">
          <w:rPr>
            <w:noProof/>
            <w:webHidden/>
          </w:rPr>
          <w:fldChar w:fldCharType="separate"/>
        </w:r>
        <w:r w:rsidR="00E8588D">
          <w:rPr>
            <w:noProof/>
            <w:webHidden/>
          </w:rPr>
          <w:t>22</w:t>
        </w:r>
        <w:r w:rsidR="00C77E48" w:rsidRPr="00783CB5">
          <w:rPr>
            <w:noProof/>
            <w:webHidden/>
          </w:rPr>
          <w:fldChar w:fldCharType="end"/>
        </w:r>
      </w:hyperlink>
    </w:p>
    <w:p w14:paraId="264FC213" w14:textId="16DB58F7" w:rsidR="00DA022A" w:rsidRPr="00783CB5" w:rsidRDefault="00705B95" w:rsidP="0003022D">
      <w:pPr>
        <w:pStyle w:val="23"/>
        <w:rPr>
          <w:rFonts w:ascii="Calibri" w:hAnsi="Calibri"/>
          <w:noProof/>
          <w:szCs w:val="22"/>
        </w:rPr>
      </w:pPr>
      <w:hyperlink w:anchor="_Toc387765414" w:history="1">
        <w:r w:rsidR="00DA022A" w:rsidRPr="00783CB5">
          <w:rPr>
            <w:rStyle w:val="afff3"/>
            <w:rFonts w:hint="eastAsia"/>
            <w:noProof/>
          </w:rPr>
          <w:t>七、</w:t>
        </w:r>
        <w:r w:rsidR="00DA022A" w:rsidRPr="00783CB5">
          <w:rPr>
            <w:rFonts w:ascii="Calibri" w:hAnsi="Calibri"/>
            <w:noProof/>
            <w:szCs w:val="22"/>
          </w:rPr>
          <w:tab/>
        </w:r>
        <w:r w:rsidR="00DA022A" w:rsidRPr="00783CB5">
          <w:rPr>
            <w:rStyle w:val="afff3"/>
            <w:rFonts w:hint="eastAsia"/>
            <w:noProof/>
          </w:rPr>
          <w:t>基金合同的生效</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_Toc387765414 \h </w:instrText>
        </w:r>
        <w:r w:rsidR="00C77E48" w:rsidRPr="00783CB5">
          <w:rPr>
            <w:noProof/>
            <w:webHidden/>
          </w:rPr>
        </w:r>
        <w:r w:rsidR="00C77E48" w:rsidRPr="00783CB5">
          <w:rPr>
            <w:noProof/>
            <w:webHidden/>
          </w:rPr>
          <w:fldChar w:fldCharType="separate"/>
        </w:r>
        <w:r w:rsidR="00E8588D">
          <w:rPr>
            <w:noProof/>
            <w:webHidden/>
          </w:rPr>
          <w:t>29</w:t>
        </w:r>
        <w:r w:rsidR="00C77E48" w:rsidRPr="00783CB5">
          <w:rPr>
            <w:noProof/>
            <w:webHidden/>
          </w:rPr>
          <w:fldChar w:fldCharType="end"/>
        </w:r>
      </w:hyperlink>
    </w:p>
    <w:p w14:paraId="5CD52B64" w14:textId="77F0CCBA" w:rsidR="00DA022A" w:rsidRPr="00783CB5" w:rsidRDefault="00705B95" w:rsidP="0003022D">
      <w:pPr>
        <w:pStyle w:val="23"/>
        <w:rPr>
          <w:rFonts w:ascii="Calibri" w:hAnsi="Calibri"/>
          <w:noProof/>
          <w:szCs w:val="22"/>
        </w:rPr>
      </w:pPr>
      <w:hyperlink w:anchor="_Toc387765415" w:history="1">
        <w:r w:rsidR="00DA022A" w:rsidRPr="00783CB5">
          <w:rPr>
            <w:rStyle w:val="afff3"/>
            <w:rFonts w:hint="eastAsia"/>
            <w:noProof/>
          </w:rPr>
          <w:t>八、</w:t>
        </w:r>
        <w:r w:rsidR="00DA022A" w:rsidRPr="00783CB5">
          <w:rPr>
            <w:rFonts w:ascii="Calibri" w:hAnsi="Calibri"/>
            <w:noProof/>
            <w:szCs w:val="22"/>
          </w:rPr>
          <w:tab/>
        </w:r>
        <w:r w:rsidR="00DA022A" w:rsidRPr="00783CB5">
          <w:rPr>
            <w:rStyle w:val="afff3"/>
            <w:rFonts w:hint="eastAsia"/>
            <w:noProof/>
          </w:rPr>
          <w:t>基金份额折算与变更登记</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_Toc387765415 \h </w:instrText>
        </w:r>
        <w:r w:rsidR="00C77E48" w:rsidRPr="00783CB5">
          <w:rPr>
            <w:noProof/>
            <w:webHidden/>
          </w:rPr>
        </w:r>
        <w:r w:rsidR="00C77E48" w:rsidRPr="00783CB5">
          <w:rPr>
            <w:noProof/>
            <w:webHidden/>
          </w:rPr>
          <w:fldChar w:fldCharType="separate"/>
        </w:r>
        <w:r w:rsidR="00E8588D">
          <w:rPr>
            <w:noProof/>
            <w:webHidden/>
          </w:rPr>
          <w:t>30</w:t>
        </w:r>
        <w:r w:rsidR="00C77E48" w:rsidRPr="00783CB5">
          <w:rPr>
            <w:noProof/>
            <w:webHidden/>
          </w:rPr>
          <w:fldChar w:fldCharType="end"/>
        </w:r>
      </w:hyperlink>
    </w:p>
    <w:p w14:paraId="78EE8905" w14:textId="6BEAE2F8" w:rsidR="00DA022A" w:rsidRPr="00783CB5" w:rsidRDefault="00705B95" w:rsidP="0003022D">
      <w:pPr>
        <w:pStyle w:val="23"/>
        <w:rPr>
          <w:rFonts w:ascii="Calibri" w:hAnsi="Calibri"/>
          <w:noProof/>
          <w:szCs w:val="22"/>
        </w:rPr>
      </w:pPr>
      <w:hyperlink w:anchor="_Toc387765416" w:history="1">
        <w:r w:rsidR="00DA022A" w:rsidRPr="00783CB5">
          <w:rPr>
            <w:rStyle w:val="afff3"/>
            <w:rFonts w:hint="eastAsia"/>
            <w:noProof/>
          </w:rPr>
          <w:t>九、</w:t>
        </w:r>
        <w:r w:rsidR="00DA022A" w:rsidRPr="00783CB5">
          <w:rPr>
            <w:rFonts w:ascii="Calibri" w:hAnsi="Calibri"/>
            <w:noProof/>
            <w:szCs w:val="22"/>
          </w:rPr>
          <w:tab/>
        </w:r>
        <w:r w:rsidR="00DA022A" w:rsidRPr="00783CB5">
          <w:rPr>
            <w:rStyle w:val="afff3"/>
            <w:rFonts w:hint="eastAsia"/>
            <w:noProof/>
          </w:rPr>
          <w:t>基金份额的交易</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_Toc387765416 \h </w:instrText>
        </w:r>
        <w:r w:rsidR="00C77E48" w:rsidRPr="00783CB5">
          <w:rPr>
            <w:noProof/>
            <w:webHidden/>
          </w:rPr>
        </w:r>
        <w:r w:rsidR="00C77E48" w:rsidRPr="00783CB5">
          <w:rPr>
            <w:noProof/>
            <w:webHidden/>
          </w:rPr>
          <w:fldChar w:fldCharType="separate"/>
        </w:r>
        <w:r w:rsidR="00E8588D">
          <w:rPr>
            <w:noProof/>
            <w:webHidden/>
          </w:rPr>
          <w:t>31</w:t>
        </w:r>
        <w:r w:rsidR="00C77E48" w:rsidRPr="00783CB5">
          <w:rPr>
            <w:noProof/>
            <w:webHidden/>
          </w:rPr>
          <w:fldChar w:fldCharType="end"/>
        </w:r>
      </w:hyperlink>
    </w:p>
    <w:p w14:paraId="720B8205" w14:textId="2D123769" w:rsidR="00DA022A" w:rsidRPr="00783CB5" w:rsidRDefault="00705B95" w:rsidP="0003022D">
      <w:pPr>
        <w:pStyle w:val="23"/>
        <w:rPr>
          <w:rFonts w:ascii="Calibri" w:hAnsi="Calibri"/>
          <w:noProof/>
          <w:szCs w:val="22"/>
        </w:rPr>
      </w:pPr>
      <w:hyperlink w:anchor="_Toc387765417" w:history="1">
        <w:r w:rsidR="00DA022A" w:rsidRPr="00783CB5">
          <w:rPr>
            <w:rStyle w:val="afff3"/>
            <w:rFonts w:hint="eastAsia"/>
            <w:noProof/>
          </w:rPr>
          <w:t>十、</w:t>
        </w:r>
        <w:r w:rsidR="00DA022A" w:rsidRPr="00783CB5">
          <w:rPr>
            <w:rFonts w:ascii="Calibri" w:hAnsi="Calibri"/>
            <w:noProof/>
            <w:szCs w:val="22"/>
          </w:rPr>
          <w:tab/>
        </w:r>
        <w:r w:rsidR="00DA022A" w:rsidRPr="00783CB5">
          <w:rPr>
            <w:rStyle w:val="afff3"/>
            <w:rFonts w:hint="eastAsia"/>
            <w:noProof/>
          </w:rPr>
          <w:t>基金份额的申购赎回</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_Toc387765417 \h </w:instrText>
        </w:r>
        <w:r w:rsidR="00C77E48" w:rsidRPr="00783CB5">
          <w:rPr>
            <w:noProof/>
            <w:webHidden/>
          </w:rPr>
        </w:r>
        <w:r w:rsidR="00C77E48" w:rsidRPr="00783CB5">
          <w:rPr>
            <w:noProof/>
            <w:webHidden/>
          </w:rPr>
          <w:fldChar w:fldCharType="separate"/>
        </w:r>
        <w:r w:rsidR="00E8588D">
          <w:rPr>
            <w:noProof/>
            <w:webHidden/>
          </w:rPr>
          <w:t>33</w:t>
        </w:r>
        <w:r w:rsidR="00C77E48" w:rsidRPr="00783CB5">
          <w:rPr>
            <w:noProof/>
            <w:webHidden/>
          </w:rPr>
          <w:fldChar w:fldCharType="end"/>
        </w:r>
      </w:hyperlink>
    </w:p>
    <w:p w14:paraId="3E87E7BD" w14:textId="2EE47F9A" w:rsidR="00DA022A" w:rsidRPr="00783CB5" w:rsidRDefault="00705B95" w:rsidP="0003022D">
      <w:pPr>
        <w:pStyle w:val="23"/>
        <w:rPr>
          <w:rFonts w:ascii="Calibri" w:hAnsi="Calibri"/>
          <w:noProof/>
          <w:szCs w:val="22"/>
        </w:rPr>
      </w:pPr>
      <w:hyperlink w:anchor="_Toc387765418" w:history="1">
        <w:r w:rsidR="00DA022A" w:rsidRPr="00783CB5">
          <w:rPr>
            <w:rStyle w:val="afff3"/>
            <w:rFonts w:hint="eastAsia"/>
            <w:noProof/>
          </w:rPr>
          <w:t>十一、</w:t>
        </w:r>
        <w:r w:rsidR="00DA022A" w:rsidRPr="00783CB5">
          <w:rPr>
            <w:rFonts w:ascii="Calibri" w:hAnsi="Calibri"/>
            <w:noProof/>
            <w:szCs w:val="22"/>
          </w:rPr>
          <w:tab/>
        </w:r>
        <w:r w:rsidR="00DA022A" w:rsidRPr="00783CB5">
          <w:rPr>
            <w:rStyle w:val="afff3"/>
            <w:rFonts w:hint="eastAsia"/>
            <w:noProof/>
          </w:rPr>
          <w:t>基金的投资</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_Toc387765418 \h </w:instrText>
        </w:r>
        <w:r w:rsidR="00C77E48" w:rsidRPr="00783CB5">
          <w:rPr>
            <w:noProof/>
            <w:webHidden/>
          </w:rPr>
        </w:r>
        <w:r w:rsidR="00C77E48" w:rsidRPr="00783CB5">
          <w:rPr>
            <w:noProof/>
            <w:webHidden/>
          </w:rPr>
          <w:fldChar w:fldCharType="separate"/>
        </w:r>
        <w:r w:rsidR="00E8588D">
          <w:rPr>
            <w:noProof/>
            <w:webHidden/>
          </w:rPr>
          <w:t>51</w:t>
        </w:r>
        <w:r w:rsidR="00C77E48" w:rsidRPr="00783CB5">
          <w:rPr>
            <w:noProof/>
            <w:webHidden/>
          </w:rPr>
          <w:fldChar w:fldCharType="end"/>
        </w:r>
      </w:hyperlink>
    </w:p>
    <w:p w14:paraId="7ED2031D" w14:textId="0F00033A" w:rsidR="00DA022A" w:rsidRPr="00783CB5" w:rsidRDefault="00705B95" w:rsidP="0003022D">
      <w:pPr>
        <w:pStyle w:val="23"/>
        <w:rPr>
          <w:rFonts w:ascii="Calibri" w:hAnsi="Calibri"/>
          <w:noProof/>
          <w:szCs w:val="22"/>
        </w:rPr>
      </w:pPr>
      <w:hyperlink w:anchor="_Toc387765419" w:history="1">
        <w:r w:rsidR="00DA022A" w:rsidRPr="00783CB5">
          <w:rPr>
            <w:rStyle w:val="afff3"/>
            <w:rFonts w:hint="eastAsia"/>
            <w:noProof/>
          </w:rPr>
          <w:t>十二、</w:t>
        </w:r>
        <w:r w:rsidR="00DA022A" w:rsidRPr="00783CB5">
          <w:rPr>
            <w:rFonts w:ascii="Calibri" w:hAnsi="Calibri"/>
            <w:noProof/>
            <w:szCs w:val="22"/>
          </w:rPr>
          <w:tab/>
        </w:r>
        <w:r w:rsidR="00DA022A" w:rsidRPr="00783CB5">
          <w:rPr>
            <w:rStyle w:val="afff3"/>
            <w:rFonts w:hint="eastAsia"/>
            <w:noProof/>
          </w:rPr>
          <w:t>基金的财产</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_Toc387765419 \h </w:instrText>
        </w:r>
        <w:r w:rsidR="00C77E48" w:rsidRPr="00783CB5">
          <w:rPr>
            <w:noProof/>
            <w:webHidden/>
          </w:rPr>
        </w:r>
        <w:r w:rsidR="00C77E48" w:rsidRPr="00783CB5">
          <w:rPr>
            <w:noProof/>
            <w:webHidden/>
          </w:rPr>
          <w:fldChar w:fldCharType="separate"/>
        </w:r>
        <w:r w:rsidR="00E8588D">
          <w:rPr>
            <w:noProof/>
            <w:webHidden/>
          </w:rPr>
          <w:t>57</w:t>
        </w:r>
        <w:r w:rsidR="00C77E48" w:rsidRPr="00783CB5">
          <w:rPr>
            <w:noProof/>
            <w:webHidden/>
          </w:rPr>
          <w:fldChar w:fldCharType="end"/>
        </w:r>
      </w:hyperlink>
    </w:p>
    <w:p w14:paraId="59CE7E59" w14:textId="0E88781A" w:rsidR="00DA022A" w:rsidRPr="00783CB5" w:rsidRDefault="00705B95" w:rsidP="0003022D">
      <w:pPr>
        <w:pStyle w:val="23"/>
        <w:rPr>
          <w:rFonts w:ascii="Calibri" w:hAnsi="Calibri"/>
          <w:noProof/>
          <w:szCs w:val="22"/>
        </w:rPr>
      </w:pPr>
      <w:hyperlink w:anchor="_Toc387765420" w:history="1">
        <w:r w:rsidR="00DA022A" w:rsidRPr="00783CB5">
          <w:rPr>
            <w:rStyle w:val="afff3"/>
            <w:rFonts w:hint="eastAsia"/>
            <w:noProof/>
          </w:rPr>
          <w:t>十三、</w:t>
        </w:r>
        <w:r w:rsidR="00DA022A" w:rsidRPr="00783CB5">
          <w:rPr>
            <w:rFonts w:ascii="Calibri" w:hAnsi="Calibri"/>
            <w:noProof/>
            <w:szCs w:val="22"/>
          </w:rPr>
          <w:tab/>
        </w:r>
        <w:r w:rsidR="00DA022A" w:rsidRPr="00783CB5">
          <w:rPr>
            <w:rStyle w:val="afff3"/>
            <w:rFonts w:hint="eastAsia"/>
            <w:noProof/>
          </w:rPr>
          <w:t>基金资产估值</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_Toc387765420 \h </w:instrText>
        </w:r>
        <w:r w:rsidR="00C77E48" w:rsidRPr="00783CB5">
          <w:rPr>
            <w:noProof/>
            <w:webHidden/>
          </w:rPr>
        </w:r>
        <w:r w:rsidR="00C77E48" w:rsidRPr="00783CB5">
          <w:rPr>
            <w:noProof/>
            <w:webHidden/>
          </w:rPr>
          <w:fldChar w:fldCharType="separate"/>
        </w:r>
        <w:r w:rsidR="00E8588D">
          <w:rPr>
            <w:noProof/>
            <w:webHidden/>
          </w:rPr>
          <w:t>58</w:t>
        </w:r>
        <w:r w:rsidR="00C77E48" w:rsidRPr="00783CB5">
          <w:rPr>
            <w:noProof/>
            <w:webHidden/>
          </w:rPr>
          <w:fldChar w:fldCharType="end"/>
        </w:r>
      </w:hyperlink>
    </w:p>
    <w:p w14:paraId="61D1FE43" w14:textId="2474417B" w:rsidR="00DA022A" w:rsidRPr="00783CB5" w:rsidRDefault="00705B95" w:rsidP="0003022D">
      <w:pPr>
        <w:pStyle w:val="23"/>
        <w:rPr>
          <w:rFonts w:ascii="Calibri" w:hAnsi="Calibri"/>
          <w:noProof/>
          <w:szCs w:val="22"/>
        </w:rPr>
      </w:pPr>
      <w:hyperlink w:anchor="_Toc387765421" w:history="1">
        <w:r w:rsidR="00DA022A" w:rsidRPr="00783CB5">
          <w:rPr>
            <w:rStyle w:val="afff3"/>
            <w:rFonts w:hint="eastAsia"/>
            <w:noProof/>
          </w:rPr>
          <w:t>十四、</w:t>
        </w:r>
        <w:r w:rsidR="00DA022A" w:rsidRPr="00783CB5">
          <w:rPr>
            <w:rFonts w:ascii="Calibri" w:hAnsi="Calibri"/>
            <w:noProof/>
            <w:szCs w:val="22"/>
          </w:rPr>
          <w:tab/>
        </w:r>
        <w:r w:rsidR="00DA022A" w:rsidRPr="00783CB5">
          <w:rPr>
            <w:rStyle w:val="afff3"/>
            <w:rFonts w:hint="eastAsia"/>
            <w:noProof/>
          </w:rPr>
          <w:t>基金的收益与分配</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_Toc387765421 \h </w:instrText>
        </w:r>
        <w:r w:rsidR="00C77E48" w:rsidRPr="00783CB5">
          <w:rPr>
            <w:noProof/>
            <w:webHidden/>
          </w:rPr>
        </w:r>
        <w:r w:rsidR="00C77E48" w:rsidRPr="00783CB5">
          <w:rPr>
            <w:noProof/>
            <w:webHidden/>
          </w:rPr>
          <w:fldChar w:fldCharType="separate"/>
        </w:r>
        <w:r w:rsidR="00E8588D">
          <w:rPr>
            <w:noProof/>
            <w:webHidden/>
          </w:rPr>
          <w:t>64</w:t>
        </w:r>
        <w:r w:rsidR="00C77E48" w:rsidRPr="00783CB5">
          <w:rPr>
            <w:noProof/>
            <w:webHidden/>
          </w:rPr>
          <w:fldChar w:fldCharType="end"/>
        </w:r>
      </w:hyperlink>
    </w:p>
    <w:p w14:paraId="501439B0" w14:textId="1B00E2D4" w:rsidR="00DA022A" w:rsidRPr="00783CB5" w:rsidRDefault="00705B95" w:rsidP="0003022D">
      <w:pPr>
        <w:pStyle w:val="23"/>
        <w:rPr>
          <w:rFonts w:ascii="Calibri" w:hAnsi="Calibri"/>
          <w:noProof/>
          <w:szCs w:val="22"/>
        </w:rPr>
      </w:pPr>
      <w:hyperlink w:anchor="_Toc387765422" w:history="1">
        <w:r w:rsidR="00DA022A" w:rsidRPr="00783CB5">
          <w:rPr>
            <w:rStyle w:val="afff3"/>
            <w:rFonts w:hint="eastAsia"/>
            <w:noProof/>
          </w:rPr>
          <w:t>十五、</w:t>
        </w:r>
        <w:r w:rsidR="00DA022A" w:rsidRPr="00783CB5">
          <w:rPr>
            <w:rFonts w:ascii="Calibri" w:hAnsi="Calibri"/>
            <w:noProof/>
            <w:szCs w:val="22"/>
          </w:rPr>
          <w:tab/>
        </w:r>
        <w:r w:rsidR="00DA022A" w:rsidRPr="00783CB5">
          <w:rPr>
            <w:rStyle w:val="afff3"/>
            <w:rFonts w:hint="eastAsia"/>
            <w:noProof/>
          </w:rPr>
          <w:t>基金的费用与税收</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_Toc387765422 \h </w:instrText>
        </w:r>
        <w:r w:rsidR="00C77E48" w:rsidRPr="00783CB5">
          <w:rPr>
            <w:noProof/>
            <w:webHidden/>
          </w:rPr>
        </w:r>
        <w:r w:rsidR="00C77E48" w:rsidRPr="00783CB5">
          <w:rPr>
            <w:noProof/>
            <w:webHidden/>
          </w:rPr>
          <w:fldChar w:fldCharType="separate"/>
        </w:r>
        <w:r w:rsidR="00E8588D">
          <w:rPr>
            <w:noProof/>
            <w:webHidden/>
          </w:rPr>
          <w:t>66</w:t>
        </w:r>
        <w:r w:rsidR="00C77E48" w:rsidRPr="00783CB5">
          <w:rPr>
            <w:noProof/>
            <w:webHidden/>
          </w:rPr>
          <w:fldChar w:fldCharType="end"/>
        </w:r>
      </w:hyperlink>
    </w:p>
    <w:p w14:paraId="32F5FD9D" w14:textId="0C0A9C03" w:rsidR="00DA022A" w:rsidRPr="00783CB5" w:rsidRDefault="00705B95" w:rsidP="0003022D">
      <w:pPr>
        <w:pStyle w:val="23"/>
        <w:rPr>
          <w:rFonts w:ascii="Calibri" w:hAnsi="Calibri"/>
          <w:noProof/>
          <w:szCs w:val="22"/>
        </w:rPr>
      </w:pPr>
      <w:hyperlink w:anchor="_Toc387765423" w:history="1">
        <w:r w:rsidR="00DA022A" w:rsidRPr="00783CB5">
          <w:rPr>
            <w:rStyle w:val="afff3"/>
            <w:rFonts w:hint="eastAsia"/>
            <w:noProof/>
          </w:rPr>
          <w:t>十六、</w:t>
        </w:r>
        <w:r w:rsidR="00DA022A" w:rsidRPr="00783CB5">
          <w:rPr>
            <w:rFonts w:ascii="Calibri" w:hAnsi="Calibri"/>
            <w:noProof/>
            <w:szCs w:val="22"/>
          </w:rPr>
          <w:tab/>
        </w:r>
        <w:r w:rsidR="00DA022A" w:rsidRPr="00783CB5">
          <w:rPr>
            <w:rStyle w:val="afff3"/>
            <w:rFonts w:hint="eastAsia"/>
            <w:noProof/>
          </w:rPr>
          <w:t>基金的会计与审计</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_Toc387765423 \h </w:instrText>
        </w:r>
        <w:r w:rsidR="00C77E48" w:rsidRPr="00783CB5">
          <w:rPr>
            <w:noProof/>
            <w:webHidden/>
          </w:rPr>
        </w:r>
        <w:r w:rsidR="00C77E48" w:rsidRPr="00783CB5">
          <w:rPr>
            <w:noProof/>
            <w:webHidden/>
          </w:rPr>
          <w:fldChar w:fldCharType="separate"/>
        </w:r>
        <w:r w:rsidR="00E8588D">
          <w:rPr>
            <w:noProof/>
            <w:webHidden/>
          </w:rPr>
          <w:t>68</w:t>
        </w:r>
        <w:r w:rsidR="00C77E48" w:rsidRPr="00783CB5">
          <w:rPr>
            <w:noProof/>
            <w:webHidden/>
          </w:rPr>
          <w:fldChar w:fldCharType="end"/>
        </w:r>
      </w:hyperlink>
    </w:p>
    <w:p w14:paraId="220F405C" w14:textId="0E0FCD06" w:rsidR="00DA022A" w:rsidRPr="00783CB5" w:rsidRDefault="00705B95" w:rsidP="0003022D">
      <w:pPr>
        <w:pStyle w:val="23"/>
        <w:rPr>
          <w:rFonts w:ascii="Calibri" w:hAnsi="Calibri"/>
          <w:noProof/>
          <w:szCs w:val="22"/>
        </w:rPr>
      </w:pPr>
      <w:hyperlink w:anchor="_Toc387765424" w:history="1">
        <w:r w:rsidR="00DA022A" w:rsidRPr="00783CB5">
          <w:rPr>
            <w:rStyle w:val="afff3"/>
            <w:rFonts w:hint="eastAsia"/>
            <w:noProof/>
          </w:rPr>
          <w:t>十七、</w:t>
        </w:r>
        <w:r w:rsidR="00DA022A" w:rsidRPr="00783CB5">
          <w:rPr>
            <w:rFonts w:ascii="Calibri" w:hAnsi="Calibri"/>
            <w:noProof/>
            <w:szCs w:val="22"/>
          </w:rPr>
          <w:tab/>
        </w:r>
        <w:r w:rsidR="00DA022A" w:rsidRPr="00783CB5">
          <w:rPr>
            <w:rStyle w:val="afff3"/>
            <w:rFonts w:hint="eastAsia"/>
            <w:noProof/>
          </w:rPr>
          <w:t>基金的信息披露</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_Toc387765424 \h </w:instrText>
        </w:r>
        <w:r w:rsidR="00C77E48" w:rsidRPr="00783CB5">
          <w:rPr>
            <w:noProof/>
            <w:webHidden/>
          </w:rPr>
        </w:r>
        <w:r w:rsidR="00C77E48" w:rsidRPr="00783CB5">
          <w:rPr>
            <w:noProof/>
            <w:webHidden/>
          </w:rPr>
          <w:fldChar w:fldCharType="separate"/>
        </w:r>
        <w:r w:rsidR="00E8588D">
          <w:rPr>
            <w:noProof/>
            <w:webHidden/>
          </w:rPr>
          <w:t>69</w:t>
        </w:r>
        <w:r w:rsidR="00C77E48" w:rsidRPr="00783CB5">
          <w:rPr>
            <w:noProof/>
            <w:webHidden/>
          </w:rPr>
          <w:fldChar w:fldCharType="end"/>
        </w:r>
      </w:hyperlink>
    </w:p>
    <w:p w14:paraId="3E24D879" w14:textId="0F391FEC" w:rsidR="00DA022A" w:rsidRPr="00783CB5" w:rsidRDefault="00705B95" w:rsidP="0003022D">
      <w:pPr>
        <w:pStyle w:val="23"/>
        <w:rPr>
          <w:rFonts w:ascii="Calibri" w:hAnsi="Calibri"/>
          <w:noProof/>
          <w:szCs w:val="22"/>
        </w:rPr>
      </w:pPr>
      <w:hyperlink w:anchor="_Toc387765425" w:history="1">
        <w:r w:rsidR="00DA022A" w:rsidRPr="00783CB5">
          <w:rPr>
            <w:rStyle w:val="afff3"/>
            <w:rFonts w:hint="eastAsia"/>
            <w:noProof/>
          </w:rPr>
          <w:t>十八、</w:t>
        </w:r>
        <w:r w:rsidR="00DA022A" w:rsidRPr="00783CB5">
          <w:rPr>
            <w:rFonts w:ascii="Calibri" w:hAnsi="Calibri"/>
            <w:noProof/>
            <w:szCs w:val="22"/>
          </w:rPr>
          <w:tab/>
        </w:r>
        <w:r w:rsidR="00DA022A" w:rsidRPr="00783CB5">
          <w:rPr>
            <w:rStyle w:val="afff3"/>
            <w:rFonts w:hint="eastAsia"/>
            <w:noProof/>
          </w:rPr>
          <w:t>风险揭示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_Toc387765425 \h </w:instrText>
        </w:r>
        <w:r w:rsidR="00C77E48" w:rsidRPr="00783CB5">
          <w:rPr>
            <w:noProof/>
            <w:webHidden/>
          </w:rPr>
        </w:r>
        <w:r w:rsidR="00C77E48" w:rsidRPr="00783CB5">
          <w:rPr>
            <w:noProof/>
            <w:webHidden/>
          </w:rPr>
          <w:fldChar w:fldCharType="separate"/>
        </w:r>
        <w:r w:rsidR="00E8588D">
          <w:rPr>
            <w:noProof/>
            <w:webHidden/>
          </w:rPr>
          <w:t>75</w:t>
        </w:r>
        <w:r w:rsidR="00C77E48" w:rsidRPr="00783CB5">
          <w:rPr>
            <w:noProof/>
            <w:webHidden/>
          </w:rPr>
          <w:fldChar w:fldCharType="end"/>
        </w:r>
      </w:hyperlink>
    </w:p>
    <w:p w14:paraId="269165A3" w14:textId="1D8A51D1" w:rsidR="00DA022A" w:rsidRPr="00783CB5" w:rsidRDefault="00705B95" w:rsidP="0003022D">
      <w:pPr>
        <w:pStyle w:val="23"/>
        <w:rPr>
          <w:rFonts w:ascii="Calibri" w:hAnsi="Calibri"/>
          <w:noProof/>
          <w:szCs w:val="22"/>
        </w:rPr>
      </w:pPr>
      <w:hyperlink w:anchor="_Toc387765426" w:history="1">
        <w:r w:rsidR="00DA022A" w:rsidRPr="00783CB5">
          <w:rPr>
            <w:rStyle w:val="afff3"/>
            <w:rFonts w:ascii="黑体" w:hint="eastAsia"/>
            <w:noProof/>
          </w:rPr>
          <w:t>十九、</w:t>
        </w:r>
        <w:r w:rsidR="00DA022A" w:rsidRPr="00783CB5">
          <w:rPr>
            <w:rFonts w:ascii="Calibri" w:hAnsi="Calibri"/>
            <w:noProof/>
            <w:szCs w:val="22"/>
          </w:rPr>
          <w:tab/>
        </w:r>
        <w:r w:rsidR="00DA022A" w:rsidRPr="00783CB5">
          <w:rPr>
            <w:rStyle w:val="afff3"/>
            <w:rFonts w:hint="eastAsia"/>
            <w:noProof/>
          </w:rPr>
          <w:t>基金合同的变更、终止和基金财产的清算</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_Toc387765426 \h </w:instrText>
        </w:r>
        <w:r w:rsidR="00C77E48" w:rsidRPr="00783CB5">
          <w:rPr>
            <w:noProof/>
            <w:webHidden/>
          </w:rPr>
        </w:r>
        <w:r w:rsidR="00C77E48" w:rsidRPr="00783CB5">
          <w:rPr>
            <w:noProof/>
            <w:webHidden/>
          </w:rPr>
          <w:fldChar w:fldCharType="separate"/>
        </w:r>
        <w:r w:rsidR="00E8588D">
          <w:rPr>
            <w:noProof/>
            <w:webHidden/>
          </w:rPr>
          <w:t>83</w:t>
        </w:r>
        <w:r w:rsidR="00C77E48" w:rsidRPr="00783CB5">
          <w:rPr>
            <w:noProof/>
            <w:webHidden/>
          </w:rPr>
          <w:fldChar w:fldCharType="end"/>
        </w:r>
      </w:hyperlink>
    </w:p>
    <w:p w14:paraId="32F4E33A" w14:textId="5E71716D" w:rsidR="00DA022A" w:rsidRPr="00783CB5" w:rsidRDefault="00705B95" w:rsidP="0003022D">
      <w:pPr>
        <w:pStyle w:val="23"/>
        <w:rPr>
          <w:rFonts w:ascii="Calibri" w:hAnsi="Calibri"/>
          <w:noProof/>
          <w:szCs w:val="22"/>
        </w:rPr>
      </w:pPr>
      <w:hyperlink w:anchor="_Toc387765427" w:history="1">
        <w:r w:rsidR="00DA022A" w:rsidRPr="00783CB5">
          <w:rPr>
            <w:rStyle w:val="afff3"/>
            <w:rFonts w:hint="eastAsia"/>
            <w:noProof/>
          </w:rPr>
          <w:t>二十、</w:t>
        </w:r>
        <w:r w:rsidR="00DA022A" w:rsidRPr="00783CB5">
          <w:rPr>
            <w:rFonts w:ascii="Calibri" w:hAnsi="Calibri"/>
            <w:noProof/>
            <w:szCs w:val="22"/>
          </w:rPr>
          <w:tab/>
        </w:r>
        <w:r w:rsidR="00DA022A" w:rsidRPr="00783CB5">
          <w:rPr>
            <w:rStyle w:val="afff3"/>
            <w:rFonts w:hint="eastAsia"/>
            <w:noProof/>
          </w:rPr>
          <w:t>基金合同的内容摘要</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_Toc387765427 \h </w:instrText>
        </w:r>
        <w:r w:rsidR="00C77E48" w:rsidRPr="00783CB5">
          <w:rPr>
            <w:noProof/>
            <w:webHidden/>
          </w:rPr>
        </w:r>
        <w:r w:rsidR="00C77E48" w:rsidRPr="00783CB5">
          <w:rPr>
            <w:noProof/>
            <w:webHidden/>
          </w:rPr>
          <w:fldChar w:fldCharType="separate"/>
        </w:r>
        <w:r w:rsidR="00E8588D">
          <w:rPr>
            <w:noProof/>
            <w:webHidden/>
          </w:rPr>
          <w:t>85</w:t>
        </w:r>
        <w:r w:rsidR="00C77E48" w:rsidRPr="00783CB5">
          <w:rPr>
            <w:noProof/>
            <w:webHidden/>
          </w:rPr>
          <w:fldChar w:fldCharType="end"/>
        </w:r>
      </w:hyperlink>
    </w:p>
    <w:p w14:paraId="77BDE6B5" w14:textId="41194CC5" w:rsidR="00DA022A" w:rsidRPr="00783CB5" w:rsidRDefault="00705B95" w:rsidP="0003022D">
      <w:pPr>
        <w:pStyle w:val="23"/>
        <w:rPr>
          <w:rFonts w:ascii="Calibri" w:hAnsi="Calibri"/>
          <w:noProof/>
          <w:szCs w:val="22"/>
        </w:rPr>
      </w:pPr>
      <w:hyperlink w:anchor="_Toc387765428" w:history="1">
        <w:r w:rsidR="00DA022A" w:rsidRPr="00783CB5">
          <w:rPr>
            <w:rStyle w:val="afff3"/>
            <w:rFonts w:hint="eastAsia"/>
            <w:noProof/>
          </w:rPr>
          <w:t>二十一、</w:t>
        </w:r>
        <w:r w:rsidR="00DA022A" w:rsidRPr="00783CB5">
          <w:rPr>
            <w:rFonts w:ascii="Calibri" w:hAnsi="Calibri"/>
            <w:noProof/>
            <w:szCs w:val="22"/>
          </w:rPr>
          <w:tab/>
        </w:r>
        <w:r w:rsidR="00DA022A" w:rsidRPr="00783CB5">
          <w:rPr>
            <w:rStyle w:val="afff3"/>
            <w:rFonts w:hint="eastAsia"/>
            <w:noProof/>
          </w:rPr>
          <w:t>基金托管协议的内容摘要</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_Toc387765428 \h </w:instrText>
        </w:r>
        <w:r w:rsidR="00C77E48" w:rsidRPr="00783CB5">
          <w:rPr>
            <w:noProof/>
            <w:webHidden/>
          </w:rPr>
        </w:r>
        <w:r w:rsidR="00C77E48" w:rsidRPr="00783CB5">
          <w:rPr>
            <w:noProof/>
            <w:webHidden/>
          </w:rPr>
          <w:fldChar w:fldCharType="separate"/>
        </w:r>
        <w:r w:rsidR="00E8588D">
          <w:rPr>
            <w:noProof/>
            <w:webHidden/>
          </w:rPr>
          <w:t>104</w:t>
        </w:r>
        <w:r w:rsidR="00C77E48" w:rsidRPr="00783CB5">
          <w:rPr>
            <w:noProof/>
            <w:webHidden/>
          </w:rPr>
          <w:fldChar w:fldCharType="end"/>
        </w:r>
      </w:hyperlink>
    </w:p>
    <w:p w14:paraId="4B48A843" w14:textId="02A30A2C" w:rsidR="00DA022A" w:rsidRPr="00783CB5" w:rsidRDefault="00705B95" w:rsidP="0003022D">
      <w:pPr>
        <w:pStyle w:val="23"/>
        <w:rPr>
          <w:rFonts w:ascii="Calibri" w:hAnsi="Calibri"/>
          <w:noProof/>
          <w:szCs w:val="22"/>
        </w:rPr>
      </w:pPr>
      <w:hyperlink w:anchor="_Toc387765429" w:history="1">
        <w:r w:rsidR="00DA022A" w:rsidRPr="00783CB5">
          <w:rPr>
            <w:rStyle w:val="afff3"/>
            <w:rFonts w:hint="eastAsia"/>
            <w:noProof/>
          </w:rPr>
          <w:t>二十二、</w:t>
        </w:r>
        <w:r w:rsidR="00DA022A" w:rsidRPr="00783CB5">
          <w:rPr>
            <w:rFonts w:ascii="Calibri" w:hAnsi="Calibri"/>
            <w:noProof/>
            <w:szCs w:val="22"/>
          </w:rPr>
          <w:tab/>
        </w:r>
        <w:r w:rsidR="00DA022A" w:rsidRPr="00783CB5">
          <w:rPr>
            <w:rStyle w:val="afff3"/>
            <w:rFonts w:hint="eastAsia"/>
            <w:noProof/>
          </w:rPr>
          <w:t>基金份额持有人服务</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_Toc387765429 \h </w:instrText>
        </w:r>
        <w:r w:rsidR="00C77E48" w:rsidRPr="00783CB5">
          <w:rPr>
            <w:noProof/>
            <w:webHidden/>
          </w:rPr>
        </w:r>
        <w:r w:rsidR="00C77E48" w:rsidRPr="00783CB5">
          <w:rPr>
            <w:noProof/>
            <w:webHidden/>
          </w:rPr>
          <w:fldChar w:fldCharType="separate"/>
        </w:r>
        <w:r w:rsidR="00E8588D">
          <w:rPr>
            <w:noProof/>
            <w:webHidden/>
          </w:rPr>
          <w:t>119</w:t>
        </w:r>
        <w:r w:rsidR="00C77E48" w:rsidRPr="00783CB5">
          <w:rPr>
            <w:noProof/>
            <w:webHidden/>
          </w:rPr>
          <w:fldChar w:fldCharType="end"/>
        </w:r>
      </w:hyperlink>
    </w:p>
    <w:p w14:paraId="3D6BEB94" w14:textId="43C9DCFA" w:rsidR="00DA022A" w:rsidRPr="00783CB5" w:rsidRDefault="00705B95" w:rsidP="0003022D">
      <w:pPr>
        <w:pStyle w:val="23"/>
        <w:rPr>
          <w:rFonts w:ascii="Calibri" w:hAnsi="Calibri"/>
          <w:noProof/>
          <w:szCs w:val="22"/>
        </w:rPr>
      </w:pPr>
      <w:hyperlink w:anchor="_Toc387765430" w:history="1">
        <w:r w:rsidR="00DA022A" w:rsidRPr="00783CB5">
          <w:rPr>
            <w:rStyle w:val="afff3"/>
            <w:rFonts w:hint="eastAsia"/>
            <w:noProof/>
          </w:rPr>
          <w:t>二十三、</w:t>
        </w:r>
        <w:r w:rsidR="00DA022A" w:rsidRPr="00783CB5">
          <w:rPr>
            <w:rFonts w:ascii="Calibri" w:hAnsi="Calibri"/>
            <w:noProof/>
            <w:szCs w:val="22"/>
          </w:rPr>
          <w:tab/>
        </w:r>
        <w:r w:rsidR="00DA022A" w:rsidRPr="00783CB5">
          <w:rPr>
            <w:rStyle w:val="afff3"/>
            <w:rFonts w:hint="eastAsia"/>
            <w:noProof/>
          </w:rPr>
          <w:t>其他应披露事项</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_Toc387765430 \h </w:instrText>
        </w:r>
        <w:r w:rsidR="00C77E48" w:rsidRPr="00783CB5">
          <w:rPr>
            <w:noProof/>
            <w:webHidden/>
          </w:rPr>
        </w:r>
        <w:r w:rsidR="00C77E48" w:rsidRPr="00783CB5">
          <w:rPr>
            <w:noProof/>
            <w:webHidden/>
          </w:rPr>
          <w:fldChar w:fldCharType="separate"/>
        </w:r>
        <w:r w:rsidR="00E8588D">
          <w:rPr>
            <w:noProof/>
            <w:webHidden/>
          </w:rPr>
          <w:t>121</w:t>
        </w:r>
        <w:r w:rsidR="00C77E48" w:rsidRPr="00783CB5">
          <w:rPr>
            <w:noProof/>
            <w:webHidden/>
          </w:rPr>
          <w:fldChar w:fldCharType="end"/>
        </w:r>
      </w:hyperlink>
    </w:p>
    <w:p w14:paraId="7039736A" w14:textId="322F35FF" w:rsidR="00DA022A" w:rsidRPr="00783CB5" w:rsidRDefault="00705B95" w:rsidP="0003022D">
      <w:pPr>
        <w:pStyle w:val="23"/>
        <w:rPr>
          <w:rFonts w:ascii="Calibri" w:hAnsi="Calibri"/>
          <w:noProof/>
          <w:szCs w:val="22"/>
        </w:rPr>
      </w:pPr>
      <w:hyperlink w:anchor="_Toc387765431" w:history="1">
        <w:r w:rsidR="00DA022A" w:rsidRPr="00783CB5">
          <w:rPr>
            <w:rStyle w:val="afff3"/>
            <w:rFonts w:hint="eastAsia"/>
            <w:noProof/>
          </w:rPr>
          <w:t>二十四、</w:t>
        </w:r>
        <w:r w:rsidR="00DA022A" w:rsidRPr="00783CB5">
          <w:rPr>
            <w:rFonts w:ascii="Calibri" w:hAnsi="Calibri"/>
            <w:noProof/>
            <w:szCs w:val="22"/>
          </w:rPr>
          <w:tab/>
        </w:r>
        <w:r w:rsidR="00DA022A" w:rsidRPr="00783CB5">
          <w:rPr>
            <w:rStyle w:val="afff3"/>
            <w:rFonts w:hint="eastAsia"/>
            <w:noProof/>
          </w:rPr>
          <w:t>招募说明书存放及其查阅方式</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_Toc387765431 \h </w:instrText>
        </w:r>
        <w:r w:rsidR="00C77E48" w:rsidRPr="00783CB5">
          <w:rPr>
            <w:noProof/>
            <w:webHidden/>
          </w:rPr>
        </w:r>
        <w:r w:rsidR="00C77E48" w:rsidRPr="00783CB5">
          <w:rPr>
            <w:noProof/>
            <w:webHidden/>
          </w:rPr>
          <w:fldChar w:fldCharType="separate"/>
        </w:r>
        <w:r w:rsidR="00E8588D">
          <w:rPr>
            <w:noProof/>
            <w:webHidden/>
          </w:rPr>
          <w:t>122</w:t>
        </w:r>
        <w:r w:rsidR="00C77E48" w:rsidRPr="00783CB5">
          <w:rPr>
            <w:noProof/>
            <w:webHidden/>
          </w:rPr>
          <w:fldChar w:fldCharType="end"/>
        </w:r>
      </w:hyperlink>
    </w:p>
    <w:p w14:paraId="670DA3DD" w14:textId="58373394" w:rsidR="00DA022A" w:rsidRPr="00783CB5" w:rsidRDefault="00705B95" w:rsidP="0003022D">
      <w:pPr>
        <w:pStyle w:val="23"/>
        <w:rPr>
          <w:rFonts w:ascii="Calibri" w:hAnsi="Calibri"/>
          <w:noProof/>
          <w:szCs w:val="22"/>
        </w:rPr>
      </w:pPr>
      <w:hyperlink w:anchor="_Toc387765432" w:history="1">
        <w:r w:rsidR="00DA022A" w:rsidRPr="00783CB5">
          <w:rPr>
            <w:rStyle w:val="afff3"/>
            <w:rFonts w:hint="eastAsia"/>
            <w:noProof/>
          </w:rPr>
          <w:t>二十五、</w:t>
        </w:r>
        <w:r w:rsidR="00DA022A" w:rsidRPr="00783CB5">
          <w:rPr>
            <w:rFonts w:ascii="Calibri" w:hAnsi="Calibri"/>
            <w:noProof/>
            <w:szCs w:val="22"/>
          </w:rPr>
          <w:tab/>
        </w:r>
        <w:r w:rsidR="00DA022A" w:rsidRPr="00783CB5">
          <w:rPr>
            <w:rStyle w:val="afff3"/>
            <w:rFonts w:hint="eastAsia"/>
            <w:noProof/>
          </w:rPr>
          <w:t>备查文件</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_Toc387765432 \h </w:instrText>
        </w:r>
        <w:r w:rsidR="00C77E48" w:rsidRPr="00783CB5">
          <w:rPr>
            <w:noProof/>
            <w:webHidden/>
          </w:rPr>
        </w:r>
        <w:r w:rsidR="00C77E48" w:rsidRPr="00783CB5">
          <w:rPr>
            <w:noProof/>
            <w:webHidden/>
          </w:rPr>
          <w:fldChar w:fldCharType="separate"/>
        </w:r>
        <w:r w:rsidR="00E8588D">
          <w:rPr>
            <w:noProof/>
            <w:webHidden/>
          </w:rPr>
          <w:t>123</w:t>
        </w:r>
        <w:r w:rsidR="00C77E48" w:rsidRPr="00783CB5">
          <w:rPr>
            <w:noProof/>
            <w:webHidden/>
          </w:rPr>
          <w:fldChar w:fldCharType="end"/>
        </w:r>
      </w:hyperlink>
    </w:p>
    <w:p w14:paraId="115446F4" w14:textId="77777777" w:rsidR="00DA022A" w:rsidRPr="00783CB5" w:rsidRDefault="00C77E48">
      <w:r w:rsidRPr="00783CB5">
        <w:fldChar w:fldCharType="end"/>
      </w:r>
    </w:p>
    <w:p w14:paraId="6932C72B" w14:textId="77777777" w:rsidR="007F20AF" w:rsidRPr="00783CB5" w:rsidRDefault="007F20AF" w:rsidP="007F20AF">
      <w:pPr>
        <w:snapToGrid w:val="0"/>
        <w:spacing w:line="360" w:lineRule="auto"/>
        <w:jc w:val="center"/>
        <w:rPr>
          <w:sz w:val="30"/>
        </w:rPr>
      </w:pPr>
    </w:p>
    <w:p w14:paraId="5C0FB63A" w14:textId="77777777" w:rsidR="007F20AF" w:rsidRPr="00783CB5" w:rsidRDefault="007F20AF" w:rsidP="007F20AF">
      <w:pPr>
        <w:snapToGrid w:val="0"/>
        <w:spacing w:line="360" w:lineRule="auto"/>
        <w:jc w:val="center"/>
        <w:rPr>
          <w:sz w:val="30"/>
        </w:rPr>
      </w:pPr>
    </w:p>
    <w:p w14:paraId="59372748" w14:textId="77777777" w:rsidR="00E45806" w:rsidRDefault="00E45806" w:rsidP="007F20AF">
      <w:pPr>
        <w:snapToGrid w:val="0"/>
        <w:spacing w:line="360" w:lineRule="auto"/>
        <w:jc w:val="center"/>
        <w:rPr>
          <w:sz w:val="30"/>
        </w:rPr>
        <w:sectPr w:rsidR="00E45806" w:rsidSect="00562228">
          <w:headerReference w:type="default" r:id="rId8"/>
          <w:pgSz w:w="11906" w:h="16838"/>
          <w:pgMar w:top="1440" w:right="1800" w:bottom="1440" w:left="1800" w:header="851" w:footer="992" w:gutter="0"/>
          <w:pgNumType w:start="0"/>
          <w:cols w:space="425"/>
          <w:titlePg/>
          <w:docGrid w:type="lines" w:linePitch="312"/>
        </w:sectPr>
      </w:pPr>
    </w:p>
    <w:p w14:paraId="4A9B1934" w14:textId="77777777" w:rsidR="007F20AF" w:rsidRPr="00783CB5" w:rsidRDefault="007F20AF" w:rsidP="007F20AF">
      <w:pPr>
        <w:pStyle w:val="21"/>
        <w:numPr>
          <w:ilvl w:val="0"/>
          <w:numId w:val="33"/>
        </w:numPr>
        <w:snapToGrid w:val="0"/>
        <w:spacing w:before="0" w:after="0" w:line="360" w:lineRule="auto"/>
        <w:jc w:val="left"/>
      </w:pPr>
      <w:bookmarkStart w:id="11" w:name="_Toc215629791"/>
      <w:bookmarkStart w:id="12" w:name="_Toc350789211"/>
      <w:bookmarkStart w:id="13" w:name="_Toc360793493"/>
      <w:bookmarkStart w:id="14" w:name="_Toc360793845"/>
      <w:bookmarkStart w:id="15" w:name="_Toc360794095"/>
      <w:bookmarkStart w:id="16" w:name="_Toc360794403"/>
      <w:bookmarkStart w:id="17" w:name="_Toc360794511"/>
      <w:bookmarkStart w:id="18" w:name="_Toc362455178"/>
      <w:bookmarkStart w:id="19" w:name="_Toc375295972"/>
      <w:bookmarkStart w:id="20" w:name="_Toc387765408"/>
      <w:bookmarkStart w:id="21" w:name="_Toc73936074"/>
      <w:bookmarkStart w:id="22" w:name="_Toc79132642"/>
      <w:bookmarkStart w:id="23" w:name="_Toc80103054"/>
      <w:bookmarkStart w:id="24" w:name="_Toc454720091"/>
      <w:bookmarkStart w:id="25" w:name="_Toc4917378"/>
      <w:bookmarkStart w:id="26" w:name="_Toc10604981"/>
      <w:r w:rsidRPr="00783CB5">
        <w:rPr>
          <w:rFonts w:hint="eastAsia"/>
        </w:rPr>
        <w:lastRenderedPageBreak/>
        <w:t>绪言</w:t>
      </w:r>
      <w:bookmarkEnd w:id="11"/>
      <w:bookmarkEnd w:id="12"/>
      <w:bookmarkEnd w:id="13"/>
      <w:bookmarkEnd w:id="14"/>
      <w:bookmarkEnd w:id="15"/>
      <w:bookmarkEnd w:id="16"/>
      <w:bookmarkEnd w:id="17"/>
      <w:bookmarkEnd w:id="18"/>
      <w:bookmarkEnd w:id="19"/>
      <w:bookmarkEnd w:id="20"/>
    </w:p>
    <w:bookmarkEnd w:id="21"/>
    <w:bookmarkEnd w:id="22"/>
    <w:bookmarkEnd w:id="23"/>
    <w:bookmarkEnd w:id="24"/>
    <w:bookmarkEnd w:id="25"/>
    <w:bookmarkEnd w:id="26"/>
    <w:p w14:paraId="3B22CD10" w14:textId="474F333C" w:rsidR="003640F2" w:rsidRPr="00783CB5" w:rsidRDefault="008311CB">
      <w:pPr>
        <w:snapToGrid w:val="0"/>
        <w:spacing w:line="360" w:lineRule="auto"/>
        <w:ind w:firstLine="539"/>
        <w:rPr>
          <w:color w:val="000000"/>
        </w:rPr>
      </w:pPr>
      <w:r w:rsidRPr="008311CB">
        <w:rPr>
          <w:rFonts w:hint="eastAsia"/>
          <w:color w:val="000000"/>
        </w:rPr>
        <w:t>本招募说明书依据</w:t>
      </w:r>
      <w:r w:rsidR="006B7668" w:rsidRPr="006B7668">
        <w:rPr>
          <w:rFonts w:hint="eastAsia"/>
          <w:color w:val="000000"/>
        </w:rPr>
        <w:t>《中华人民共和国民法典》、</w:t>
      </w:r>
      <w:r w:rsidRPr="008311CB">
        <w:rPr>
          <w:rFonts w:hint="eastAsia"/>
          <w:color w:val="000000"/>
        </w:rPr>
        <w:t>《中华人民共和国证券法》（以下简称“《证券法》”）、《中华人民共和国证券投资基金法》</w:t>
      </w:r>
      <w:r w:rsidR="00E45806">
        <w:rPr>
          <w:rFonts w:hint="eastAsia"/>
          <w:color w:val="000000"/>
        </w:rPr>
        <w:t>（</w:t>
      </w:r>
      <w:r w:rsidRPr="008311CB">
        <w:rPr>
          <w:rFonts w:hint="eastAsia"/>
          <w:color w:val="000000"/>
        </w:rPr>
        <w:t>以下简称“《基金法》”</w:t>
      </w:r>
      <w:r w:rsidR="00E45806">
        <w:rPr>
          <w:rFonts w:hint="eastAsia"/>
          <w:color w:val="000000"/>
        </w:rPr>
        <w:t>）</w:t>
      </w:r>
      <w:r w:rsidRPr="008311CB">
        <w:rPr>
          <w:rFonts w:hint="eastAsia"/>
          <w:color w:val="000000"/>
        </w:rPr>
        <w:t>、《公开募集证券投资基金运作管理办法》</w:t>
      </w:r>
      <w:r w:rsidR="00E45806">
        <w:rPr>
          <w:rFonts w:hint="eastAsia"/>
          <w:color w:val="000000"/>
        </w:rPr>
        <w:t>（</w:t>
      </w:r>
      <w:r w:rsidRPr="008311CB">
        <w:rPr>
          <w:rFonts w:hint="eastAsia"/>
          <w:color w:val="000000"/>
        </w:rPr>
        <w:t>以下简称“《运作办法》”</w:t>
      </w:r>
      <w:r w:rsidR="00E45806">
        <w:rPr>
          <w:rFonts w:hint="eastAsia"/>
          <w:color w:val="000000"/>
        </w:rPr>
        <w:t>）</w:t>
      </w:r>
      <w:r w:rsidRPr="008311CB">
        <w:rPr>
          <w:rFonts w:hint="eastAsia"/>
          <w:color w:val="000000"/>
        </w:rPr>
        <w:t>、《公开募集证券投资基金销售机构监督管理办法》</w:t>
      </w:r>
      <w:r w:rsidR="00E45806">
        <w:rPr>
          <w:rFonts w:hint="eastAsia"/>
          <w:color w:val="000000"/>
        </w:rPr>
        <w:t>（</w:t>
      </w:r>
      <w:r w:rsidRPr="008311CB">
        <w:rPr>
          <w:rFonts w:hint="eastAsia"/>
          <w:color w:val="000000"/>
        </w:rPr>
        <w:t>以下简称“《销售办法》”</w:t>
      </w:r>
      <w:r w:rsidR="00E45806">
        <w:rPr>
          <w:rFonts w:hint="eastAsia"/>
          <w:color w:val="000000"/>
        </w:rPr>
        <w:t>）</w:t>
      </w:r>
      <w:r w:rsidRPr="008311CB">
        <w:rPr>
          <w:rFonts w:hint="eastAsia"/>
          <w:color w:val="000000"/>
        </w:rPr>
        <w:t>、《公开募集证券投资基金信息披露管理办法》</w:t>
      </w:r>
      <w:r w:rsidR="00E45806">
        <w:rPr>
          <w:rFonts w:hint="eastAsia"/>
          <w:color w:val="000000"/>
        </w:rPr>
        <w:t>（</w:t>
      </w:r>
      <w:r w:rsidRPr="008311CB">
        <w:rPr>
          <w:rFonts w:hint="eastAsia"/>
          <w:color w:val="000000"/>
        </w:rPr>
        <w:t>以下简称“《信息披露办法》”</w:t>
      </w:r>
      <w:r w:rsidR="00E45806">
        <w:rPr>
          <w:rFonts w:hint="eastAsia"/>
          <w:color w:val="000000"/>
        </w:rPr>
        <w:t>）</w:t>
      </w:r>
      <w:r w:rsidRPr="008311CB">
        <w:rPr>
          <w:rFonts w:hint="eastAsia"/>
          <w:color w:val="000000"/>
        </w:rPr>
        <w:t xml:space="preserve"> </w:t>
      </w:r>
      <w:r w:rsidRPr="008311CB">
        <w:rPr>
          <w:rFonts w:hint="eastAsia"/>
          <w:color w:val="000000"/>
        </w:rPr>
        <w:t>、《公开募集开放式证券投资基金流动性风险管理规定》（以下简称“《流动性风险管理规定》”）</w:t>
      </w:r>
      <w:r w:rsidR="00F45745" w:rsidRPr="00F45745">
        <w:rPr>
          <w:rFonts w:hint="eastAsia"/>
          <w:bCs/>
          <w:color w:val="000000"/>
        </w:rPr>
        <w:t>、《公开募集证券投资基金运作指引第</w:t>
      </w:r>
      <w:r w:rsidR="00F45745" w:rsidRPr="00F45745">
        <w:rPr>
          <w:rFonts w:hint="eastAsia"/>
          <w:bCs/>
          <w:color w:val="000000"/>
        </w:rPr>
        <w:t>3</w:t>
      </w:r>
      <w:r w:rsidR="00F45745" w:rsidRPr="00F45745">
        <w:rPr>
          <w:rFonts w:hint="eastAsia"/>
          <w:bCs/>
          <w:color w:val="000000"/>
        </w:rPr>
        <w:t>号——指数基金指引》（以下简称“《指数基金指引》”）</w:t>
      </w:r>
      <w:r w:rsidRPr="008311CB">
        <w:rPr>
          <w:rFonts w:hint="eastAsia"/>
          <w:color w:val="000000"/>
        </w:rPr>
        <w:t>和其他有关法律法规，</w:t>
      </w:r>
      <w:r w:rsidR="003640F2" w:rsidRPr="00783CB5">
        <w:rPr>
          <w:rFonts w:hint="eastAsia"/>
          <w:color w:val="000000"/>
        </w:rPr>
        <w:t>以及《</w:t>
      </w:r>
      <w:r w:rsidR="001672DE">
        <w:rPr>
          <w:rFonts w:ascii="宋体" w:hAnsi="宋体" w:hint="eastAsia"/>
          <w:bCs/>
          <w:szCs w:val="21"/>
        </w:rPr>
        <w:t>南方中证全指计算机交易型开放式指数证券投资基金</w:t>
      </w:r>
      <w:r w:rsidR="003640F2" w:rsidRPr="00783CB5">
        <w:rPr>
          <w:rFonts w:hint="eastAsia"/>
          <w:color w:val="000000"/>
        </w:rPr>
        <w:t>基金合同》编写。</w:t>
      </w:r>
    </w:p>
    <w:p w14:paraId="4121AB3D" w14:textId="20635B26"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8C2CCB">
        <w:rPr>
          <w:color w:val="000000"/>
          <w:szCs w:val="23"/>
        </w:rPr>
        <w:t>，</w:t>
      </w:r>
      <w:r w:rsidRPr="00783CB5">
        <w:rPr>
          <w:rFonts w:hint="eastAsia"/>
          <w:color w:val="000000"/>
          <w:szCs w:val="23"/>
        </w:rPr>
        <w:t>或对本招募说明书作任何解释或者说明。</w:t>
      </w:r>
    </w:p>
    <w:p w14:paraId="43B3277D" w14:textId="1EAC85F7"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AFEC891" w14:textId="77777777" w:rsidR="007F20AF" w:rsidRPr="00783CB5" w:rsidRDefault="005E1E1D" w:rsidP="007F20AF">
      <w:pPr>
        <w:snapToGrid w:val="0"/>
        <w:spacing w:line="360" w:lineRule="auto"/>
        <w:ind w:firstLineChars="200" w:firstLine="420"/>
        <w:rPr>
          <w:color w:val="000000"/>
          <w:szCs w:val="23"/>
        </w:rPr>
      </w:pPr>
      <w:r w:rsidRPr="005E1E1D">
        <w:rPr>
          <w:rFonts w:hint="eastAsia"/>
          <w:color w:val="000000"/>
          <w:szCs w:val="23"/>
        </w:rPr>
        <w:t>本基金按照中国法律法规成立并运作，若基金合同、招募说明书的内容与届时有效的法律法规的强制性规定不一致，应当以届时有效的法律法规的规定为准。</w:t>
      </w:r>
    </w:p>
    <w:p w14:paraId="2B613A91" w14:textId="77777777" w:rsidR="007F20AF" w:rsidRPr="00783CB5" w:rsidRDefault="007F20AF" w:rsidP="007F20AF">
      <w:pPr>
        <w:snapToGrid w:val="0"/>
        <w:spacing w:line="360" w:lineRule="auto"/>
        <w:ind w:firstLineChars="200" w:firstLine="420"/>
        <w:rPr>
          <w:color w:val="000000"/>
          <w:szCs w:val="23"/>
        </w:rPr>
      </w:pPr>
    </w:p>
    <w:p w14:paraId="4C10A8FD" w14:textId="77777777" w:rsidR="007F20AF" w:rsidRPr="00783CB5" w:rsidRDefault="007F20AF" w:rsidP="007F20AF">
      <w:pPr>
        <w:snapToGrid w:val="0"/>
        <w:spacing w:line="360" w:lineRule="auto"/>
        <w:ind w:firstLineChars="200" w:firstLine="420"/>
        <w:rPr>
          <w:color w:val="000000"/>
          <w:szCs w:val="23"/>
        </w:rPr>
      </w:pPr>
    </w:p>
    <w:p w14:paraId="362FC35C" w14:textId="77777777" w:rsidR="007F20AF" w:rsidRPr="00783CB5" w:rsidRDefault="007F20AF" w:rsidP="007F20AF">
      <w:pPr>
        <w:snapToGrid w:val="0"/>
        <w:spacing w:line="360" w:lineRule="auto"/>
        <w:ind w:firstLineChars="200" w:firstLine="420"/>
        <w:rPr>
          <w:color w:val="000000"/>
          <w:szCs w:val="23"/>
        </w:rPr>
      </w:pPr>
      <w:r w:rsidRPr="00783CB5">
        <w:rPr>
          <w:color w:val="000000"/>
          <w:szCs w:val="23"/>
        </w:rPr>
        <w:br w:type="page"/>
      </w:r>
    </w:p>
    <w:p w14:paraId="616664E8" w14:textId="77777777" w:rsidR="007F20AF" w:rsidRPr="00783CB5" w:rsidRDefault="007F20AF" w:rsidP="007F20AF">
      <w:pPr>
        <w:pStyle w:val="21"/>
        <w:numPr>
          <w:ilvl w:val="0"/>
          <w:numId w:val="33"/>
        </w:numPr>
        <w:snapToGrid w:val="0"/>
        <w:spacing w:before="0" w:after="0" w:line="360" w:lineRule="auto"/>
        <w:jc w:val="left"/>
      </w:pPr>
      <w:bookmarkStart w:id="27" w:name="_Toc327902623"/>
      <w:bookmarkStart w:id="28" w:name="_Toc332013110"/>
      <w:bookmarkStart w:id="29" w:name="_Toc335899833"/>
      <w:bookmarkStart w:id="30" w:name="_Toc336606227"/>
      <w:bookmarkStart w:id="31" w:name="_Toc369510008"/>
      <w:bookmarkStart w:id="32" w:name="_Toc375295973"/>
      <w:bookmarkStart w:id="33" w:name="_Toc387765409"/>
      <w:r w:rsidRPr="00783CB5">
        <w:rPr>
          <w:rFonts w:hint="eastAsia"/>
        </w:rPr>
        <w:lastRenderedPageBreak/>
        <w:t>释义</w:t>
      </w:r>
      <w:bookmarkEnd w:id="27"/>
      <w:bookmarkEnd w:id="28"/>
      <w:bookmarkEnd w:id="29"/>
      <w:bookmarkEnd w:id="30"/>
      <w:bookmarkEnd w:id="31"/>
      <w:bookmarkEnd w:id="32"/>
      <w:bookmarkEnd w:id="33"/>
    </w:p>
    <w:p w14:paraId="3039F2DF" w14:textId="77777777" w:rsidR="007F20AF" w:rsidRPr="00783CB5" w:rsidRDefault="007F20AF" w:rsidP="007F20AF">
      <w:pPr>
        <w:snapToGrid w:val="0"/>
        <w:spacing w:line="360" w:lineRule="auto"/>
        <w:ind w:firstLineChars="200" w:firstLine="420"/>
        <w:rPr>
          <w:rFonts w:ascii="宋体"/>
          <w:color w:val="000000"/>
          <w:szCs w:val="21"/>
        </w:rPr>
      </w:pPr>
    </w:p>
    <w:p w14:paraId="3A271FA4" w14:textId="067DAFBB" w:rsidR="007F20AF" w:rsidRPr="00783CB5" w:rsidRDefault="007F20AF" w:rsidP="007F20AF">
      <w:pPr>
        <w:pStyle w:val="a5"/>
        <w:snapToGrid w:val="0"/>
        <w:spacing w:line="360" w:lineRule="auto"/>
        <w:rPr>
          <w:rFonts w:ascii="宋体"/>
          <w:color w:val="000000"/>
          <w:szCs w:val="21"/>
        </w:rPr>
      </w:pPr>
      <w:r w:rsidRPr="00783CB5">
        <w:rPr>
          <w:rFonts w:ascii="宋体" w:hAnsi="宋体" w:hint="eastAsia"/>
          <w:color w:val="000000"/>
        </w:rPr>
        <w:t>《招募说明书》中除非文意另有所指，下列词语</w:t>
      </w:r>
      <w:r w:rsidR="00611097">
        <w:rPr>
          <w:rFonts w:ascii="宋体" w:hAnsi="宋体" w:hint="eastAsia"/>
          <w:color w:val="000000"/>
        </w:rPr>
        <w:t>或简称</w:t>
      </w:r>
      <w:r w:rsidRPr="00783CB5">
        <w:rPr>
          <w:rFonts w:ascii="宋体" w:hAnsi="宋体" w:hint="eastAsia"/>
          <w:color w:val="000000"/>
        </w:rPr>
        <w:t>具有如下含义：</w:t>
      </w:r>
    </w:p>
    <w:p w14:paraId="6DB9E653" w14:textId="46A146D2"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1、基金或本基金：指</w:t>
      </w:r>
      <w:r w:rsidR="001672DE">
        <w:rPr>
          <w:rFonts w:ascii="宋体" w:hAnsi="宋体" w:hint="eastAsia"/>
          <w:bCs/>
          <w:szCs w:val="21"/>
        </w:rPr>
        <w:t>南方中证全指计算机交易型开放式指数证券投资基金</w:t>
      </w:r>
    </w:p>
    <w:p w14:paraId="0FC60181"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2、基金管理人：指南方基金管理股份有限公司</w:t>
      </w:r>
    </w:p>
    <w:p w14:paraId="3A347560" w14:textId="3426BC28"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3、基金托管人：指</w:t>
      </w:r>
      <w:r w:rsidR="00CD2079" w:rsidRPr="00CD2079">
        <w:rPr>
          <w:rFonts w:ascii="宋体" w:hAnsi="宋体" w:hint="eastAsia"/>
          <w:bCs/>
          <w:szCs w:val="21"/>
        </w:rPr>
        <w:t>招商银行股份有限公司</w:t>
      </w:r>
    </w:p>
    <w:p w14:paraId="0987B09B" w14:textId="596F297F"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4、基金合同：指《</w:t>
      </w:r>
      <w:r w:rsidR="001672DE">
        <w:rPr>
          <w:rFonts w:ascii="宋体" w:hAnsi="宋体" w:hint="eastAsia"/>
          <w:bCs/>
          <w:szCs w:val="21"/>
        </w:rPr>
        <w:t>南方中证全指计算机交易型开放式指数证券投资基金</w:t>
      </w:r>
      <w:r w:rsidRPr="009B2EA9">
        <w:rPr>
          <w:rFonts w:ascii="宋体" w:hAnsi="宋体" w:hint="eastAsia"/>
          <w:bCs/>
          <w:szCs w:val="21"/>
        </w:rPr>
        <w:t>基金合同》及对基金合同的任何有效修订和补充</w:t>
      </w:r>
    </w:p>
    <w:p w14:paraId="358EDDC9" w14:textId="618FD348"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5、托管协议：指基金管理人与基金托管人就本基金签订之《</w:t>
      </w:r>
      <w:r w:rsidR="001672DE">
        <w:rPr>
          <w:rFonts w:ascii="宋体" w:hAnsi="宋体" w:hint="eastAsia"/>
          <w:bCs/>
          <w:szCs w:val="21"/>
        </w:rPr>
        <w:t>南方中证全指计算机交易型开放式指数证券投资基金</w:t>
      </w:r>
      <w:r w:rsidRPr="009B2EA9">
        <w:rPr>
          <w:rFonts w:ascii="宋体" w:hAnsi="宋体" w:hint="eastAsia"/>
          <w:bCs/>
          <w:szCs w:val="21"/>
        </w:rPr>
        <w:t>托管协议》及对该托管协议的任何有效修订和补充</w:t>
      </w:r>
    </w:p>
    <w:p w14:paraId="44DF39B1" w14:textId="6DC7679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6、招募说明书</w:t>
      </w:r>
      <w:r w:rsidR="005C1847">
        <w:rPr>
          <w:rFonts w:ascii="宋体" w:hAnsi="宋体" w:hint="eastAsia"/>
          <w:bCs/>
          <w:szCs w:val="21"/>
        </w:rPr>
        <w:t>或本招募说明书</w:t>
      </w:r>
      <w:r w:rsidRPr="009B2EA9">
        <w:rPr>
          <w:rFonts w:ascii="宋体" w:hAnsi="宋体" w:hint="eastAsia"/>
          <w:bCs/>
          <w:szCs w:val="21"/>
        </w:rPr>
        <w:t>：指《</w:t>
      </w:r>
      <w:r w:rsidR="001672DE">
        <w:rPr>
          <w:rFonts w:ascii="宋体" w:hAnsi="宋体" w:hint="eastAsia"/>
          <w:bCs/>
          <w:szCs w:val="21"/>
        </w:rPr>
        <w:t>南方中证全指计算机交易型开放式指数证券投资基金</w:t>
      </w:r>
      <w:r w:rsidRPr="009B2EA9">
        <w:rPr>
          <w:rFonts w:ascii="宋体" w:hAnsi="宋体" w:hint="eastAsia"/>
          <w:bCs/>
          <w:szCs w:val="21"/>
        </w:rPr>
        <w:t>招募说明书》及其更新</w:t>
      </w:r>
    </w:p>
    <w:p w14:paraId="42B514B1" w14:textId="2CD4BE19"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7、基金产品资料概要：指《</w:t>
      </w:r>
      <w:r w:rsidR="001672DE">
        <w:rPr>
          <w:rFonts w:ascii="宋体" w:hAnsi="宋体" w:hint="eastAsia"/>
          <w:bCs/>
          <w:szCs w:val="21"/>
        </w:rPr>
        <w:t>南方中证全指计算机交易型开放式指数证券投资基金</w:t>
      </w:r>
      <w:r w:rsidRPr="009B2EA9">
        <w:rPr>
          <w:rFonts w:ascii="宋体" w:hAnsi="宋体" w:hint="eastAsia"/>
          <w:bCs/>
          <w:szCs w:val="21"/>
        </w:rPr>
        <w:t>基金产品资料概要》及其更新</w:t>
      </w:r>
    </w:p>
    <w:p w14:paraId="37E79887" w14:textId="4D6F2A8E"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8、基金份额发售公告：指《</w:t>
      </w:r>
      <w:r w:rsidR="001672DE">
        <w:rPr>
          <w:rFonts w:ascii="宋体" w:hAnsi="宋体" w:hint="eastAsia"/>
          <w:bCs/>
          <w:szCs w:val="21"/>
        </w:rPr>
        <w:t>南方中证全指计算机交易型开放式指数证券投资基金</w:t>
      </w:r>
      <w:r w:rsidRPr="009B2EA9">
        <w:rPr>
          <w:rFonts w:ascii="宋体" w:hAnsi="宋体" w:hint="eastAsia"/>
          <w:bCs/>
          <w:szCs w:val="21"/>
        </w:rPr>
        <w:t>基金份额发售公告》</w:t>
      </w:r>
    </w:p>
    <w:p w14:paraId="4AD33ECC" w14:textId="2620166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9、上市交易公告书：指《</w:t>
      </w:r>
      <w:r w:rsidR="001672DE">
        <w:rPr>
          <w:rFonts w:ascii="宋体" w:hAnsi="宋体" w:hint="eastAsia"/>
          <w:bCs/>
          <w:szCs w:val="21"/>
        </w:rPr>
        <w:t>南方中证全指计算机交易型开放式指数证券投资基金</w:t>
      </w:r>
      <w:r w:rsidRPr="009B2EA9">
        <w:rPr>
          <w:rFonts w:ascii="宋体" w:hAnsi="宋体" w:hint="eastAsia"/>
          <w:bCs/>
          <w:szCs w:val="21"/>
        </w:rPr>
        <w:t>上市交易公告书》</w:t>
      </w:r>
    </w:p>
    <w:p w14:paraId="251CE41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10、法律法规：指中国现行有效并公布实施的法律、行政法规、规范性文件、司法解释、行政规章以及其他对基金合同当事人有约束力的决定、决议、通知等</w:t>
      </w:r>
    </w:p>
    <w:p w14:paraId="606700DF"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11、《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6A9965E4"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12、《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w:t>
      </w:r>
      <w:r w:rsidRPr="009B2EA9">
        <w:rPr>
          <w:rFonts w:ascii="宋体" w:hAnsi="宋体" w:hint="eastAsia"/>
          <w:bCs/>
          <w:szCs w:val="21"/>
        </w:rPr>
        <w:lastRenderedPageBreak/>
        <w:t>的决定》修正的《中华人民共和国证券投资基金法》及颁布机关对其不时做出的修订</w:t>
      </w:r>
    </w:p>
    <w:p w14:paraId="19E6D7D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13、《销售办法》：指中国证监会2020年8月28日颁布、同年10月1日实施的《公开募集证券投资基金销售机构监督管理办法》及颁布机关对其不时做出的修订</w:t>
      </w:r>
    </w:p>
    <w:p w14:paraId="47F2F7D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14、《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14:paraId="4F1A0D4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15、《运作办法》：指中国证监会2014年7月7日颁布、同年8月8日实施的《公开募集证券投资基金运作管理办法》及颁布机关对其不时做出的修订</w:t>
      </w:r>
    </w:p>
    <w:p w14:paraId="357C3C6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16、《流动性风险管理规定》：指中国证监会2017年8月31日颁布、同年10月1日实施的《公开募集开放式证券投资基金流动性风险管理规定》及颁布机关对其不时做出的修订</w:t>
      </w:r>
    </w:p>
    <w:p w14:paraId="7A260C90"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17、《指数基金指引》：指中国证监会2021年1月22日颁布、同年2月1日实施的《公开募集证券投资基金运作指引第3号——指数基金指引》及颁布机关对其不时做出的修订</w:t>
      </w:r>
    </w:p>
    <w:p w14:paraId="20BCE5A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18、中国证监会：指中国证券监督管理委员会</w:t>
      </w:r>
    </w:p>
    <w:p w14:paraId="09C2FC88" w14:textId="3808415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19、银行业监督管理机构：指中国人民银行和/或</w:t>
      </w:r>
      <w:r w:rsidR="003F6C2F" w:rsidRPr="003F6C2F">
        <w:rPr>
          <w:rFonts w:ascii="宋体" w:hAnsi="宋体" w:hint="eastAsia"/>
          <w:bCs/>
          <w:szCs w:val="21"/>
        </w:rPr>
        <w:t>国家金融监督管理总局</w:t>
      </w:r>
    </w:p>
    <w:p w14:paraId="185E9E1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20、基金合同当事人：指受基金合同约束，根据基金合同享有权利并承担义务的法律主体，包括基金管理人、基金托管人和基金份额持有人</w:t>
      </w:r>
    </w:p>
    <w:p w14:paraId="00E47490"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21、个人投资者：指依据有关法律法规规定可投资于证券投资基金的自然人</w:t>
      </w:r>
    </w:p>
    <w:p w14:paraId="57586A5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22、机构投资者：指依法可以投资证券投资基金的、在中华人民共和国境内合法登记并存续或经有关政府部门批准设立并存续的企业法人、事业法人、社会团体或其他组织</w:t>
      </w:r>
    </w:p>
    <w:p w14:paraId="75F55883"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23、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60518004" w14:textId="3732C6BE"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24、投资人、投资者：指个人投资者、机构投资者、合格境外投资者以及法律法规或中国证监会允许购买证券投资基金的其他投资人的合称</w:t>
      </w:r>
    </w:p>
    <w:p w14:paraId="31A8FEFB"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25、基金份额持有人：指依基金合同和招募说明书合法取得基金份额的投资人</w:t>
      </w:r>
    </w:p>
    <w:p w14:paraId="3B4AC1BE" w14:textId="63F7A966"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26、交易型开放式证券投资基金：指《中国证券登记结算有限责任公司关于交易所交易型开放式证券投资基金登记结算业务实施细则》（以下简称“《登记结算业务实施细则》”）定义的“交易型开放式证券投资基金”，简称 ETF</w:t>
      </w:r>
    </w:p>
    <w:p w14:paraId="3DF778B4" w14:textId="081FD948"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27、ETF联接基金：指将其绝大部分基金财产投资于跟踪同一标的指数的ETF（以下简称目标ETF），紧密跟踪标的指数表现，追求跟踪偏离度和跟踪误差最小化，采用开放式运作方式的基金，简称联接基金</w:t>
      </w:r>
    </w:p>
    <w:p w14:paraId="59DE73B2" w14:textId="31FF41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28、基金销售业务：指基金管理人或销售机构宣传推介基金，发售基金份额，办理基金份额的申购、赎回等业务</w:t>
      </w:r>
    </w:p>
    <w:p w14:paraId="4609597E"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lastRenderedPageBreak/>
        <w:t>29、销售机构：指基金管理人以及符合《销售办法》和中国证监会规定的其他条件，取得基金销售业务资格并与基金管理人签订了基金销售服务协议，办理基金销售业务的机构，包括直销机构、发售代理机构、申购赎回代理券商</w:t>
      </w:r>
    </w:p>
    <w:p w14:paraId="6FBB0AD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30、基金销售网点：指基金销售机构的销售网点</w:t>
      </w:r>
    </w:p>
    <w:p w14:paraId="759BD2AA"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31、发售代理机构：指基金管理人指定的代理本基金发售业务的机构</w:t>
      </w:r>
    </w:p>
    <w:p w14:paraId="75EDA7A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32、申购赎回代理券商：指基金管理人指定的办理本基金申购、赎回业务的证券公司，又称为代办证券公司</w:t>
      </w:r>
    </w:p>
    <w:p w14:paraId="3944F700" w14:textId="287F2EED"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33、登记业务：指根据《</w:t>
      </w:r>
      <w:r w:rsidR="007D33D6" w:rsidRPr="009B2EA9">
        <w:rPr>
          <w:rFonts w:ascii="宋体" w:hAnsi="宋体" w:hint="eastAsia"/>
          <w:bCs/>
          <w:szCs w:val="21"/>
        </w:rPr>
        <w:t>登记结算业务实施细则</w:t>
      </w:r>
      <w:r w:rsidRPr="009B2EA9">
        <w:rPr>
          <w:rFonts w:ascii="宋体" w:hAnsi="宋体" w:hint="eastAsia"/>
          <w:bCs/>
          <w:szCs w:val="21"/>
        </w:rPr>
        <w:t>》及其不时修订以及相关业务规则所定义的基金份额的登记、存管和结算等相关业务</w:t>
      </w:r>
    </w:p>
    <w:p w14:paraId="25C48C4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34、登记机构：指办理登记业务的机构。基金的登记机构为中国证券登记结算有限责任公司</w:t>
      </w:r>
    </w:p>
    <w:p w14:paraId="00471C8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35、基金合同生效日：指基金募集达到法律法规规定及基金合同规定的条件，基金管理人向中国证监会办理基金备案手续完毕，并获得中国证监会书面确认的日期</w:t>
      </w:r>
    </w:p>
    <w:p w14:paraId="431DFD2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36、基金合同终止日：指基金合同规定的基金合同终止事由出现后，基金财产清算完毕，清算结果报中国证监会备案并予以公告的日期</w:t>
      </w:r>
    </w:p>
    <w:p w14:paraId="708564AF"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37、基金募集期：指自基金份额发售之日起至发售结束之日止的期间，最长不得超过3个月</w:t>
      </w:r>
    </w:p>
    <w:p w14:paraId="4874798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38、存续期：指基金合同生效至终止之间的不定期期限</w:t>
      </w:r>
    </w:p>
    <w:p w14:paraId="3767BFF5"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39、工作日：指上海证券交易所、深圳证券交易所的正常交易日</w:t>
      </w:r>
    </w:p>
    <w:p w14:paraId="223BFA84"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40、T日：指销售机构在规定时间受理投资人申购、赎回或其他业务申请的开放日</w:t>
      </w:r>
    </w:p>
    <w:p w14:paraId="72064BA1" w14:textId="74DD6F78"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41、T+n日：指自T日起第n个工作日</w:t>
      </w:r>
      <w:r w:rsidR="00E45806">
        <w:rPr>
          <w:rFonts w:ascii="宋体" w:hAnsi="宋体" w:hint="eastAsia"/>
          <w:bCs/>
          <w:szCs w:val="21"/>
        </w:rPr>
        <w:t>（</w:t>
      </w:r>
      <w:r w:rsidRPr="009B2EA9">
        <w:rPr>
          <w:rFonts w:ascii="宋体" w:hAnsi="宋体" w:hint="eastAsia"/>
          <w:bCs/>
          <w:szCs w:val="21"/>
        </w:rPr>
        <w:t>不包含T日</w:t>
      </w:r>
      <w:r w:rsidR="00E45806">
        <w:rPr>
          <w:rFonts w:ascii="宋体" w:hAnsi="宋体" w:hint="eastAsia"/>
          <w:bCs/>
          <w:szCs w:val="21"/>
        </w:rPr>
        <w:t>）</w:t>
      </w:r>
    </w:p>
    <w:p w14:paraId="769049B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42、开放日：指为投资人办理基金份额申购、赎回或其他业务的工作日</w:t>
      </w:r>
    </w:p>
    <w:p w14:paraId="1869A105"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43、开放时间：指开放日基金接受申购、赎回或其他交易的时间段</w:t>
      </w:r>
    </w:p>
    <w:p w14:paraId="2752E9B3" w14:textId="0D9DCE83"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44、《业务规则》：</w:t>
      </w:r>
      <w:r w:rsidR="00260162" w:rsidRPr="00260162">
        <w:rPr>
          <w:rFonts w:ascii="宋体" w:hAnsi="宋体" w:hint="eastAsia"/>
          <w:bCs/>
          <w:szCs w:val="21"/>
        </w:rPr>
        <w:t>指中国证券登记结算有限责任公司发布实施的《登记结算业务实施细则》</w:t>
      </w:r>
      <w:r w:rsidR="00BA6879">
        <w:rPr>
          <w:rFonts w:ascii="宋体" w:hAnsi="宋体" w:hint="eastAsia"/>
          <w:bCs/>
          <w:szCs w:val="21"/>
        </w:rPr>
        <w:t>（</w:t>
      </w:r>
      <w:r w:rsidR="00260162" w:rsidRPr="00260162">
        <w:rPr>
          <w:rFonts w:ascii="宋体" w:hAnsi="宋体" w:hint="eastAsia"/>
          <w:bCs/>
          <w:szCs w:val="21"/>
        </w:rPr>
        <w:t>包括其不时修订）、深圳证券交易所发布实施的《深圳证券交易所证券投资基金交易和申购赎回实施细则》（包括其不时修订）及中国证券登记结算有限责任公司、深圳证券交易所发布的其他相关规则和规定，以及南方基金管理股份有限公司发布的《南方基金管理股份有限公司开放式基金业务规则》及其他相关规则和规定</w:t>
      </w:r>
    </w:p>
    <w:p w14:paraId="32DC4A4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45、认购：指在基金募集期内，投资人根据基金合同、招募说明书和相关公告的规定申请购买基金份额的行为</w:t>
      </w:r>
    </w:p>
    <w:p w14:paraId="481B306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46、申购：指基金合同生效后，投资人根据基金合同、招募说明书和相关公告的规定申请购买基金份额的行为</w:t>
      </w:r>
    </w:p>
    <w:p w14:paraId="561BF338"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47、赎回：指基金合同生效后，基金份额持有人按基金合同、招募说明书和相关公告规定的条件，要求将基金份额兑换为基金合同和招募说明书约定的赎回对价的行为</w:t>
      </w:r>
    </w:p>
    <w:p w14:paraId="094EA07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lastRenderedPageBreak/>
        <w:t>48、申购赎回清单：指由基金管理人编制的用以公告申购对价、赎回对价等信息的文件</w:t>
      </w:r>
    </w:p>
    <w:p w14:paraId="286E7EA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49、申购对价：指投资人申购基金份额时，按基金合同和招募说明书规定应交付的组合证券、现金替代、现金差额和/或其他对价</w:t>
      </w:r>
    </w:p>
    <w:p w14:paraId="31FE61FB" w14:textId="7A083F38"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50、赎回对价：指</w:t>
      </w:r>
      <w:r w:rsidR="00BA6879" w:rsidRPr="00BA6879">
        <w:rPr>
          <w:rFonts w:ascii="宋体" w:hAnsi="宋体" w:hint="eastAsia"/>
          <w:bCs/>
          <w:szCs w:val="21"/>
        </w:rPr>
        <w:t>基金份额持有人</w:t>
      </w:r>
      <w:r w:rsidRPr="009B2EA9">
        <w:rPr>
          <w:rFonts w:ascii="宋体" w:hAnsi="宋体" w:hint="eastAsia"/>
          <w:bCs/>
          <w:szCs w:val="21"/>
        </w:rPr>
        <w:t>赎回基金份额时，基金管理人按基金合同和招募说明书规定应交付给赎回人的组合证券、现金替代、现金差额和/或其他对价</w:t>
      </w:r>
    </w:p>
    <w:p w14:paraId="07019754" w14:textId="5D738C55"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51、标的指数：本基金标的指数为</w:t>
      </w:r>
      <w:r w:rsidR="0036430B">
        <w:rPr>
          <w:rFonts w:ascii="宋体" w:hAnsi="宋体" w:hint="eastAsia"/>
          <w:bCs/>
          <w:szCs w:val="21"/>
        </w:rPr>
        <w:t>中证全指计算机指数</w:t>
      </w:r>
      <w:r w:rsidR="00D548DC" w:rsidRPr="00D548DC">
        <w:rPr>
          <w:rFonts w:ascii="宋体" w:hAnsi="宋体" w:hint="eastAsia"/>
          <w:bCs/>
          <w:szCs w:val="21"/>
        </w:rPr>
        <w:t>，及其未来可能发生的变更</w:t>
      </w:r>
    </w:p>
    <w:p w14:paraId="63172D6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52、组合证券：指本基金标的指数所包含的全部或部分证券</w:t>
      </w:r>
    </w:p>
    <w:p w14:paraId="0B34E77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53、最小申购赎回单位：指本基金申购份额、赎回份额的最低数量，投资人申购或赎回的基金份额数应为最小申购赎回单位的整数倍</w:t>
      </w:r>
    </w:p>
    <w:p w14:paraId="07A07210"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54、现金替代：指申购或赎回过程中，投资人按基金合同和招募说明书的规定，用于替代组合证券中部分证券的一定数量的现金</w:t>
      </w:r>
    </w:p>
    <w:p w14:paraId="31447B4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55、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2B39ED65"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56、元：指人民币元</w:t>
      </w:r>
    </w:p>
    <w:p w14:paraId="685501A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57、基金利润：指基金利息收入、投资收益、公允价值变动收益和其他收入扣除相关费用后的余额</w:t>
      </w:r>
    </w:p>
    <w:p w14:paraId="202E165A" w14:textId="0DDCCC89"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58、基金资产总值：指基金拥有的各类有价证券</w:t>
      </w:r>
      <w:r w:rsidR="00EB1631" w:rsidRPr="00EB1631">
        <w:rPr>
          <w:rFonts w:ascii="宋体" w:hAnsi="宋体"/>
          <w:bCs/>
          <w:szCs w:val="21"/>
        </w:rPr>
        <w:t>及票据价值</w:t>
      </w:r>
      <w:r w:rsidRPr="009B2EA9">
        <w:rPr>
          <w:rFonts w:ascii="宋体" w:hAnsi="宋体" w:hint="eastAsia"/>
          <w:bCs/>
          <w:szCs w:val="21"/>
        </w:rPr>
        <w:t>、银行存款本息、基金应收申购款及其他资产的价值总和</w:t>
      </w:r>
    </w:p>
    <w:p w14:paraId="231C3FA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59、基金资产净值：指基金资产总值减去基金负债后的价值</w:t>
      </w:r>
    </w:p>
    <w:p w14:paraId="0DC1E18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60、基金份额净值：指计算日基金资产净值除以计算日基金份额总数</w:t>
      </w:r>
    </w:p>
    <w:p w14:paraId="61F5A9F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61、基金资产估值：指计算评估基金资产和负债的价值，以确定基金资产净值和基金份额净值的过程</w:t>
      </w:r>
    </w:p>
    <w:p w14:paraId="288581B5"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62、规定媒介：指符合中国证监会规定条件的用以进行信息披露的全国性报刊及《信息披露办法》规定的互联网网站（包括基金管理人网站、基金托管人网站、中国证监会基金电子披露网站）等媒介</w:t>
      </w:r>
    </w:p>
    <w:p w14:paraId="24CDB999" w14:textId="0EAB2F0B"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63、转融通证券出借业务：指基金以一定的费率通过证券交易所综合业务平台向中国证券金融股份有限公司（以下简称证券金融公司）出借证券，证券金融公司到期归还所借证券及相应权益补偿并支付费用的业务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0355E8F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64、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但法律法规或中国证监会另有规定的，从其规定</w:t>
      </w:r>
    </w:p>
    <w:p w14:paraId="11D62E89" w14:textId="1BF7E914"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lastRenderedPageBreak/>
        <w:t>65、不可抗力：指基金合同当事人不能预见、不能避免且不能克服的客观事件。</w:t>
      </w:r>
    </w:p>
    <w:p w14:paraId="60C3EE19" w14:textId="77777777" w:rsidR="009B2EA9" w:rsidRPr="009B2EA9" w:rsidRDefault="009B2EA9" w:rsidP="009B2EA9">
      <w:pPr>
        <w:pStyle w:val="a5"/>
        <w:snapToGrid w:val="0"/>
        <w:spacing w:line="360" w:lineRule="auto"/>
        <w:rPr>
          <w:rFonts w:ascii="宋体" w:hAnsi="宋体"/>
          <w:bCs/>
          <w:szCs w:val="21"/>
        </w:rPr>
      </w:pPr>
    </w:p>
    <w:p w14:paraId="0161EAE1" w14:textId="38FE76D0" w:rsidR="00996E82" w:rsidRPr="00996E82" w:rsidRDefault="009B2EA9" w:rsidP="00996E82">
      <w:pPr>
        <w:adjustRightInd w:val="0"/>
        <w:snapToGrid w:val="0"/>
        <w:spacing w:line="360" w:lineRule="auto"/>
        <w:ind w:firstLineChars="200" w:firstLine="420"/>
        <w:rPr>
          <w:rFonts w:ascii="宋体" w:hAnsi="宋体"/>
          <w:bCs/>
          <w:szCs w:val="21"/>
        </w:rPr>
      </w:pPr>
      <w:r w:rsidRPr="009B2EA9">
        <w:rPr>
          <w:rFonts w:ascii="宋体" w:hAnsi="宋体" w:hint="eastAsia"/>
          <w:bCs/>
          <w:szCs w:val="21"/>
        </w:rPr>
        <w:t>以上释义中涉及法律法规、业务规则的内容，法律法规、业务规则修订后，如适用本基金，相关内容以修订后法律法规、业务规则为准。</w:t>
      </w:r>
    </w:p>
    <w:p w14:paraId="1075AC67" w14:textId="323224B5" w:rsidR="00B90CFC" w:rsidRDefault="00B90CFC" w:rsidP="00996E82">
      <w:pPr>
        <w:adjustRightInd w:val="0"/>
        <w:snapToGrid w:val="0"/>
        <w:spacing w:line="360" w:lineRule="auto"/>
        <w:ind w:firstLineChars="200" w:firstLine="420"/>
        <w:rPr>
          <w:rFonts w:ascii="宋体" w:hAnsi="宋体"/>
          <w:bCs/>
          <w:szCs w:val="21"/>
        </w:rPr>
      </w:pPr>
    </w:p>
    <w:p w14:paraId="6A7A7F35" w14:textId="0713FA07" w:rsidR="007F20AF" w:rsidRPr="00783CB5" w:rsidRDefault="007F20AF" w:rsidP="007F20AF">
      <w:pPr>
        <w:snapToGrid w:val="0"/>
        <w:spacing w:line="360" w:lineRule="auto"/>
        <w:ind w:firstLineChars="200" w:firstLine="420"/>
        <w:rPr>
          <w:rFonts w:ascii="宋体" w:hAnsi="宋体"/>
          <w:bCs/>
          <w:szCs w:val="21"/>
        </w:rPr>
      </w:pPr>
    </w:p>
    <w:p w14:paraId="786F071E" w14:textId="77777777" w:rsidR="003640F2" w:rsidRPr="00783CB5" w:rsidRDefault="003640F2">
      <w:pPr>
        <w:snapToGrid w:val="0"/>
        <w:spacing w:line="360" w:lineRule="auto"/>
        <w:ind w:firstLineChars="200" w:firstLine="420"/>
        <w:rPr>
          <w:rFonts w:ascii="宋体" w:hAnsi="宋体"/>
          <w:bCs/>
          <w:szCs w:val="21"/>
        </w:rPr>
      </w:pPr>
    </w:p>
    <w:p w14:paraId="5670F532" w14:textId="77777777" w:rsidR="007F20AF" w:rsidRPr="00783CB5" w:rsidRDefault="007F20AF" w:rsidP="007F20AF">
      <w:pPr>
        <w:snapToGrid w:val="0"/>
        <w:spacing w:line="360" w:lineRule="auto"/>
        <w:ind w:firstLineChars="200" w:firstLine="420"/>
        <w:rPr>
          <w:rFonts w:ascii="宋体"/>
          <w:bCs/>
          <w:szCs w:val="21"/>
        </w:rPr>
      </w:pPr>
      <w:r w:rsidRPr="00783CB5">
        <w:rPr>
          <w:rFonts w:ascii="宋体"/>
          <w:color w:val="000000"/>
          <w:szCs w:val="21"/>
        </w:rPr>
        <w:br w:type="page"/>
      </w:r>
    </w:p>
    <w:p w14:paraId="467B5D33" w14:textId="77777777" w:rsidR="007F20AF" w:rsidRPr="00783CB5" w:rsidRDefault="007F20AF" w:rsidP="007F20AF">
      <w:pPr>
        <w:pStyle w:val="21"/>
        <w:numPr>
          <w:ilvl w:val="0"/>
          <w:numId w:val="33"/>
        </w:numPr>
        <w:snapToGrid w:val="0"/>
        <w:spacing w:before="0" w:after="0" w:line="360" w:lineRule="auto"/>
        <w:jc w:val="left"/>
      </w:pPr>
      <w:bookmarkStart w:id="34" w:name="_Toc327902624"/>
      <w:bookmarkStart w:id="35" w:name="_Toc332013111"/>
      <w:bookmarkStart w:id="36" w:name="_Toc335899834"/>
      <w:bookmarkStart w:id="37" w:name="_Toc336606228"/>
      <w:bookmarkStart w:id="38" w:name="_Toc369510009"/>
      <w:bookmarkStart w:id="39" w:name="_Toc375295974"/>
      <w:bookmarkStart w:id="40" w:name="_Toc387765410"/>
      <w:r w:rsidRPr="00783CB5">
        <w:rPr>
          <w:rFonts w:hint="eastAsia"/>
        </w:rPr>
        <w:lastRenderedPageBreak/>
        <w:t>基金管理人</w:t>
      </w:r>
      <w:bookmarkEnd w:id="34"/>
      <w:bookmarkEnd w:id="35"/>
      <w:bookmarkEnd w:id="36"/>
      <w:bookmarkEnd w:id="37"/>
      <w:bookmarkEnd w:id="38"/>
      <w:bookmarkEnd w:id="39"/>
      <w:bookmarkEnd w:id="40"/>
    </w:p>
    <w:p w14:paraId="05B345CC" w14:textId="77777777" w:rsidR="007F20AF" w:rsidRPr="00783CB5" w:rsidRDefault="007F20AF" w:rsidP="007F20AF">
      <w:pPr>
        <w:adjustRightInd w:val="0"/>
        <w:snapToGrid w:val="0"/>
        <w:spacing w:line="360" w:lineRule="auto"/>
        <w:rPr>
          <w:bCs/>
          <w:color w:val="000000"/>
        </w:rPr>
      </w:pPr>
    </w:p>
    <w:p w14:paraId="6380E3B5" w14:textId="2100F507" w:rsidR="0026738D" w:rsidRDefault="001C067E" w:rsidP="00030720">
      <w:pPr>
        <w:adjustRightInd w:val="0"/>
        <w:snapToGrid w:val="0"/>
        <w:spacing w:line="360" w:lineRule="auto"/>
        <w:ind w:firstLineChars="200" w:firstLine="420"/>
        <w:rPr>
          <w:rFonts w:ascii="宋体" w:hAnsi="宋体"/>
          <w:bCs/>
        </w:rPr>
      </w:pPr>
      <w:r w:rsidRPr="001C067E">
        <w:rPr>
          <w:rFonts w:ascii="宋体" w:hAnsi="宋体" w:hint="eastAsia"/>
          <w:bCs/>
        </w:rPr>
        <w:t>一、基金管理人概况</w:t>
      </w:r>
    </w:p>
    <w:p w14:paraId="5C1A0491" w14:textId="77777777" w:rsidR="00096668" w:rsidRPr="00096668" w:rsidRDefault="00096668" w:rsidP="00096668">
      <w:pPr>
        <w:adjustRightInd w:val="0"/>
        <w:snapToGrid w:val="0"/>
        <w:spacing w:line="360" w:lineRule="auto"/>
        <w:ind w:firstLineChars="200" w:firstLine="420"/>
        <w:rPr>
          <w:rFonts w:ascii="宋体" w:hAnsi="宋体"/>
          <w:bCs/>
        </w:rPr>
      </w:pPr>
      <w:r w:rsidRPr="00096668">
        <w:rPr>
          <w:rFonts w:ascii="宋体" w:hAnsi="宋体" w:hint="eastAsia"/>
          <w:bCs/>
        </w:rPr>
        <w:t>名称：南方基金管理股份有限公司</w:t>
      </w:r>
    </w:p>
    <w:p w14:paraId="6D2E21EA" w14:textId="77777777" w:rsidR="00096668" w:rsidRPr="00096668" w:rsidRDefault="00096668" w:rsidP="00096668">
      <w:pPr>
        <w:adjustRightInd w:val="0"/>
        <w:snapToGrid w:val="0"/>
        <w:spacing w:line="360" w:lineRule="auto"/>
        <w:ind w:firstLineChars="200" w:firstLine="420"/>
        <w:rPr>
          <w:rFonts w:ascii="宋体" w:hAnsi="宋体"/>
          <w:bCs/>
        </w:rPr>
      </w:pPr>
      <w:r w:rsidRPr="00096668">
        <w:rPr>
          <w:rFonts w:ascii="宋体" w:hAnsi="宋体" w:hint="eastAsia"/>
          <w:bCs/>
        </w:rPr>
        <w:t>住所及办公地址：深圳市福田区莲花街道益田路5999号基金大厦32-42楼</w:t>
      </w:r>
    </w:p>
    <w:p w14:paraId="1DD7F5C9" w14:textId="77777777" w:rsidR="00096668" w:rsidRPr="00096668" w:rsidRDefault="00096668" w:rsidP="00096668">
      <w:pPr>
        <w:adjustRightInd w:val="0"/>
        <w:snapToGrid w:val="0"/>
        <w:spacing w:line="360" w:lineRule="auto"/>
        <w:ind w:firstLineChars="200" w:firstLine="420"/>
        <w:rPr>
          <w:rFonts w:ascii="宋体" w:hAnsi="宋体"/>
          <w:bCs/>
        </w:rPr>
      </w:pPr>
      <w:r w:rsidRPr="00096668">
        <w:rPr>
          <w:rFonts w:ascii="宋体" w:hAnsi="宋体" w:hint="eastAsia"/>
          <w:bCs/>
        </w:rPr>
        <w:t>成立时间：1998年3月6日</w:t>
      </w:r>
    </w:p>
    <w:p w14:paraId="00FCE987" w14:textId="77777777" w:rsidR="00096668" w:rsidRPr="00096668" w:rsidRDefault="00096668" w:rsidP="00096668">
      <w:pPr>
        <w:adjustRightInd w:val="0"/>
        <w:snapToGrid w:val="0"/>
        <w:spacing w:line="360" w:lineRule="auto"/>
        <w:ind w:firstLineChars="200" w:firstLine="420"/>
        <w:rPr>
          <w:rFonts w:ascii="宋体" w:hAnsi="宋体"/>
          <w:bCs/>
        </w:rPr>
      </w:pPr>
      <w:r w:rsidRPr="00096668">
        <w:rPr>
          <w:rFonts w:ascii="宋体" w:hAnsi="宋体" w:hint="eastAsia"/>
          <w:bCs/>
        </w:rPr>
        <w:t>法定代表人：周易</w:t>
      </w:r>
    </w:p>
    <w:p w14:paraId="01979ACA" w14:textId="77777777" w:rsidR="00096668" w:rsidRPr="00096668" w:rsidRDefault="00096668" w:rsidP="00096668">
      <w:pPr>
        <w:adjustRightInd w:val="0"/>
        <w:snapToGrid w:val="0"/>
        <w:spacing w:line="360" w:lineRule="auto"/>
        <w:ind w:firstLineChars="200" w:firstLine="420"/>
        <w:rPr>
          <w:rFonts w:ascii="宋体" w:hAnsi="宋体"/>
          <w:bCs/>
        </w:rPr>
      </w:pPr>
      <w:r w:rsidRPr="00096668">
        <w:rPr>
          <w:rFonts w:ascii="宋体" w:hAnsi="宋体" w:hint="eastAsia"/>
          <w:bCs/>
        </w:rPr>
        <w:t>注册资本：3.6172亿元人民币</w:t>
      </w:r>
    </w:p>
    <w:p w14:paraId="3019FA72" w14:textId="77777777" w:rsidR="00096668" w:rsidRPr="00096668" w:rsidRDefault="00096668" w:rsidP="00096668">
      <w:pPr>
        <w:adjustRightInd w:val="0"/>
        <w:snapToGrid w:val="0"/>
        <w:spacing w:line="360" w:lineRule="auto"/>
        <w:ind w:firstLineChars="200" w:firstLine="420"/>
        <w:rPr>
          <w:rFonts w:ascii="宋体" w:hAnsi="宋体"/>
          <w:bCs/>
        </w:rPr>
      </w:pPr>
      <w:r w:rsidRPr="00096668">
        <w:rPr>
          <w:rFonts w:ascii="宋体" w:hAnsi="宋体" w:hint="eastAsia"/>
          <w:bCs/>
        </w:rPr>
        <w:t>电话：（0755）82763888</w:t>
      </w:r>
    </w:p>
    <w:p w14:paraId="6FA9BC31" w14:textId="77777777" w:rsidR="00096668" w:rsidRPr="00096668" w:rsidRDefault="00096668" w:rsidP="00096668">
      <w:pPr>
        <w:adjustRightInd w:val="0"/>
        <w:snapToGrid w:val="0"/>
        <w:spacing w:line="360" w:lineRule="auto"/>
        <w:ind w:firstLineChars="200" w:firstLine="420"/>
        <w:rPr>
          <w:rFonts w:ascii="宋体" w:hAnsi="宋体"/>
          <w:bCs/>
        </w:rPr>
      </w:pPr>
      <w:r w:rsidRPr="00096668">
        <w:rPr>
          <w:rFonts w:ascii="宋体" w:hAnsi="宋体" w:hint="eastAsia"/>
          <w:bCs/>
        </w:rPr>
        <w:t>传真：（0755）82763889</w:t>
      </w:r>
    </w:p>
    <w:p w14:paraId="5DA58E03" w14:textId="77777777" w:rsidR="00096668" w:rsidRPr="00096668" w:rsidRDefault="00096668" w:rsidP="00096668">
      <w:pPr>
        <w:adjustRightInd w:val="0"/>
        <w:snapToGrid w:val="0"/>
        <w:spacing w:line="360" w:lineRule="auto"/>
        <w:ind w:firstLineChars="200" w:firstLine="420"/>
        <w:rPr>
          <w:rFonts w:ascii="宋体" w:hAnsi="宋体"/>
          <w:bCs/>
        </w:rPr>
      </w:pPr>
      <w:r w:rsidRPr="00096668">
        <w:rPr>
          <w:rFonts w:ascii="宋体" w:hAnsi="宋体" w:hint="eastAsia"/>
          <w:bCs/>
        </w:rPr>
        <w:t>联系人：常克川</w:t>
      </w:r>
    </w:p>
    <w:p w14:paraId="1AFD17B0" w14:textId="3CE8E03F" w:rsidR="00096668" w:rsidRPr="00096668" w:rsidRDefault="00096668" w:rsidP="00096668">
      <w:pPr>
        <w:adjustRightInd w:val="0"/>
        <w:snapToGrid w:val="0"/>
        <w:spacing w:line="360" w:lineRule="auto"/>
        <w:ind w:firstLineChars="200" w:firstLine="420"/>
        <w:rPr>
          <w:rFonts w:ascii="宋体" w:hAnsi="宋体"/>
          <w:bCs/>
        </w:rPr>
      </w:pPr>
      <w:r w:rsidRPr="00096668">
        <w:rPr>
          <w:rFonts w:ascii="宋体" w:hAnsi="宋体" w:hint="eastAsia"/>
          <w:bCs/>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14:paraId="7A82790D" w14:textId="66663852" w:rsidR="00096668" w:rsidRPr="00096668" w:rsidRDefault="00096668" w:rsidP="00096668">
      <w:pPr>
        <w:adjustRightInd w:val="0"/>
        <w:snapToGrid w:val="0"/>
        <w:spacing w:line="360" w:lineRule="auto"/>
        <w:ind w:firstLineChars="200" w:firstLine="420"/>
        <w:rPr>
          <w:rFonts w:ascii="宋体" w:hAnsi="宋体"/>
          <w:bCs/>
        </w:rPr>
      </w:pPr>
      <w:r w:rsidRPr="00096668">
        <w:rPr>
          <w:rFonts w:ascii="宋体" w:hAnsi="宋体" w:hint="eastAsia"/>
          <w:bCs/>
        </w:rPr>
        <w:t>2018年1月，公司整体变更设立为南方基金管理股份有限公司</w:t>
      </w:r>
      <w:r>
        <w:rPr>
          <w:rFonts w:ascii="宋体" w:hAnsi="宋体" w:hint="eastAsia"/>
          <w:bCs/>
        </w:rPr>
        <w:t>，</w:t>
      </w:r>
      <w:r w:rsidRPr="00096668">
        <w:rPr>
          <w:rFonts w:ascii="宋体" w:hAnsi="宋体" w:hint="eastAsia"/>
          <w:bCs/>
        </w:rPr>
        <w:t>注册资本金3亿元人民币。</w:t>
      </w:r>
    </w:p>
    <w:p w14:paraId="7496B8E3" w14:textId="3BF3F5EA" w:rsidR="0026738D" w:rsidRPr="0026738D" w:rsidRDefault="00096668" w:rsidP="00C9525B">
      <w:pPr>
        <w:adjustRightInd w:val="0"/>
        <w:snapToGrid w:val="0"/>
        <w:spacing w:line="360" w:lineRule="auto"/>
        <w:ind w:firstLineChars="200" w:firstLine="420"/>
        <w:rPr>
          <w:rFonts w:ascii="宋体" w:hAnsi="宋体"/>
          <w:bCs/>
        </w:rPr>
      </w:pPr>
      <w:r w:rsidRPr="00096668">
        <w:rPr>
          <w:rFonts w:ascii="宋体" w:hAnsi="宋体" w:hint="eastAsia"/>
          <w:bCs/>
        </w:rPr>
        <w:t>2019年7月30日，公司注册资本增至3.6172亿元。2021年10月19日，公司股权结构调整为华泰证券股份有限公司41.16%、深圳市投资控股有限公司27.44%、厦门国际信托有限公司13.72%、兴业证券股份有限公司9.15%、厦门合泽吉企业管理合伙企业（有限合伙）1.72%、厦门合泽祥企业管理合伙企业（有限合伙）2.24%、厦门合泽益企业管理合伙企业（有限合伙）2.25%、厦门合泽盈企业管理合伙企业（有限合伙）2.32%。</w:t>
      </w:r>
    </w:p>
    <w:p w14:paraId="553FC058" w14:textId="77777777" w:rsidR="0026738D" w:rsidRPr="0026738D" w:rsidRDefault="0026738D" w:rsidP="0026738D">
      <w:pPr>
        <w:adjustRightInd w:val="0"/>
        <w:snapToGrid w:val="0"/>
        <w:spacing w:line="360" w:lineRule="auto"/>
        <w:ind w:firstLineChars="200" w:firstLine="420"/>
        <w:rPr>
          <w:rFonts w:ascii="宋体" w:hAnsi="宋体"/>
          <w:bCs/>
        </w:rPr>
      </w:pPr>
    </w:p>
    <w:p w14:paraId="09C2CEC2" w14:textId="77777777" w:rsidR="0026738D" w:rsidRPr="0026738D" w:rsidRDefault="0026738D" w:rsidP="0026738D">
      <w:pPr>
        <w:adjustRightInd w:val="0"/>
        <w:snapToGrid w:val="0"/>
        <w:spacing w:line="360" w:lineRule="auto"/>
        <w:ind w:firstLineChars="200" w:firstLine="420"/>
        <w:rPr>
          <w:rFonts w:ascii="宋体" w:hAnsi="宋体"/>
          <w:bCs/>
        </w:rPr>
      </w:pPr>
      <w:r w:rsidRPr="0026738D">
        <w:rPr>
          <w:rFonts w:ascii="宋体" w:hAnsi="宋体" w:hint="eastAsia"/>
          <w:bCs/>
        </w:rPr>
        <w:t>二、主要人员情况</w:t>
      </w:r>
    </w:p>
    <w:p w14:paraId="15225CE4" w14:textId="77777777" w:rsidR="00D83A36" w:rsidRPr="00D83A36" w:rsidRDefault="00D83A36" w:rsidP="00D83A36">
      <w:pPr>
        <w:adjustRightInd w:val="0"/>
        <w:snapToGrid w:val="0"/>
        <w:spacing w:line="360" w:lineRule="auto"/>
        <w:ind w:firstLineChars="200" w:firstLine="420"/>
        <w:rPr>
          <w:rFonts w:ascii="宋体" w:hAnsi="宋体"/>
          <w:bCs/>
        </w:rPr>
      </w:pPr>
      <w:r w:rsidRPr="00D83A36">
        <w:rPr>
          <w:rFonts w:ascii="宋体" w:hAnsi="宋体" w:hint="eastAsia"/>
          <w:bCs/>
        </w:rPr>
        <w:t>1、董事会成员</w:t>
      </w:r>
    </w:p>
    <w:p w14:paraId="65C93300" w14:textId="77777777" w:rsidR="00B87D89" w:rsidRPr="00B87D89" w:rsidRDefault="00B87D89" w:rsidP="00B87D89">
      <w:pPr>
        <w:adjustRightInd w:val="0"/>
        <w:snapToGrid w:val="0"/>
        <w:spacing w:line="360" w:lineRule="auto"/>
        <w:ind w:firstLineChars="200" w:firstLine="420"/>
        <w:rPr>
          <w:rFonts w:ascii="宋体" w:hAnsi="宋体"/>
          <w:bCs/>
        </w:rPr>
      </w:pPr>
      <w:r w:rsidRPr="00B87D89">
        <w:rPr>
          <w:rFonts w:ascii="宋体" w:hAnsi="宋体" w:hint="eastAsia"/>
          <w:bCs/>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长，南方东英资产管理有限公司董事长，AssetMark Financial Holdings,Inc.董事，华泰金融控股（香港）有限公司董事，Huatai Securities(Singapore) Pte.Limited董事。</w:t>
      </w:r>
    </w:p>
    <w:p w14:paraId="72B67FA2" w14:textId="77777777" w:rsidR="00B87D89" w:rsidRPr="00B87D89" w:rsidRDefault="00B87D89" w:rsidP="00B87D89">
      <w:pPr>
        <w:adjustRightInd w:val="0"/>
        <w:snapToGrid w:val="0"/>
        <w:spacing w:line="360" w:lineRule="auto"/>
        <w:ind w:firstLineChars="200" w:firstLine="420"/>
        <w:rPr>
          <w:rFonts w:ascii="宋体" w:hAnsi="宋体"/>
          <w:bCs/>
        </w:rPr>
      </w:pPr>
      <w:r w:rsidRPr="00B87D89">
        <w:rPr>
          <w:rFonts w:ascii="宋体" w:hAnsi="宋体" w:hint="eastAsia"/>
          <w:bCs/>
        </w:rPr>
        <w:t>张辉先生，管理学博士，中国籍。曾任职北京东城区人才交流服务中心、华晨集团上海</w:t>
      </w:r>
      <w:r w:rsidRPr="00B87D89">
        <w:rPr>
          <w:rFonts w:ascii="宋体" w:hAnsi="宋体" w:hint="eastAsia"/>
          <w:bCs/>
        </w:rPr>
        <w:lastRenderedPageBreak/>
        <w:t>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14:paraId="5E4B549F" w14:textId="77777777" w:rsidR="00B87D89" w:rsidRPr="00B87D89" w:rsidRDefault="00B87D89" w:rsidP="00B87D89">
      <w:pPr>
        <w:adjustRightInd w:val="0"/>
        <w:snapToGrid w:val="0"/>
        <w:spacing w:line="360" w:lineRule="auto"/>
        <w:ind w:firstLineChars="200" w:firstLine="420"/>
        <w:rPr>
          <w:rFonts w:ascii="宋体" w:hAnsi="宋体"/>
          <w:bCs/>
        </w:rPr>
      </w:pPr>
      <w:r w:rsidRPr="00B87D89">
        <w:rPr>
          <w:rFonts w:ascii="宋体" w:hAnsi="宋体" w:hint="eastAsia"/>
          <w:bCs/>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14:paraId="0AFA51D3" w14:textId="77777777" w:rsidR="00B87D89" w:rsidRPr="00B87D89" w:rsidRDefault="00B87D89" w:rsidP="00B87D89">
      <w:pPr>
        <w:adjustRightInd w:val="0"/>
        <w:snapToGrid w:val="0"/>
        <w:spacing w:line="360" w:lineRule="auto"/>
        <w:ind w:firstLineChars="200" w:firstLine="420"/>
        <w:rPr>
          <w:rFonts w:ascii="宋体" w:hAnsi="宋体"/>
          <w:bCs/>
        </w:rPr>
      </w:pPr>
      <w:r w:rsidRPr="00B87D89">
        <w:rPr>
          <w:rFonts w:ascii="宋体" w:hAnsi="宋体" w:hint="eastAsia"/>
          <w:bCs/>
        </w:rPr>
        <w:t>杜秀峰先生，经济学和经济法学硕士，中国籍。曾任广东省深圳市监察局政策法规处副主任科员、办公室主任科员，深圳市国资委监督稽查处副处长，深圳市国资监管局监督稽查处副处长、办公室副主任、企业领导人员管理处副处长，深圳市国资委企业领导人员管理处处长，深圳市投资控股有限公司副总经理。现任深圳市投资控股有限公司党委副书记、董事，深圳市高新投集团有限公司董事，中国南山开发（集团）股份有限公司副董事长，深圳清华大学研究院理事、秘书长，深圳市赤湾产业发展有限公司副董事长，南方基金管理股份有限公司董事。</w:t>
      </w:r>
    </w:p>
    <w:p w14:paraId="4021BB02" w14:textId="77777777" w:rsidR="00B87D89" w:rsidRPr="00B87D89" w:rsidRDefault="00B87D89" w:rsidP="00B87D89">
      <w:pPr>
        <w:adjustRightInd w:val="0"/>
        <w:snapToGrid w:val="0"/>
        <w:spacing w:line="360" w:lineRule="auto"/>
        <w:ind w:firstLineChars="200" w:firstLine="420"/>
        <w:rPr>
          <w:rFonts w:ascii="宋体" w:hAnsi="宋体"/>
          <w:bCs/>
        </w:rPr>
      </w:pPr>
      <w:r w:rsidRPr="00B87D89">
        <w:rPr>
          <w:rFonts w:ascii="宋体" w:hAnsi="宋体" w:hint="eastAsia"/>
          <w:bCs/>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金融稳定发展研究院理事、深圳市鹏联投资有限公司执行董事、总经理，深圳市投控联投有限公司执行董事、总经理，南方基金管理股份有限公司董事。</w:t>
      </w:r>
    </w:p>
    <w:p w14:paraId="69100DC5" w14:textId="77777777" w:rsidR="00B87D89" w:rsidRPr="00B87D89" w:rsidRDefault="00B87D89" w:rsidP="00B87D89">
      <w:pPr>
        <w:adjustRightInd w:val="0"/>
        <w:snapToGrid w:val="0"/>
        <w:spacing w:line="360" w:lineRule="auto"/>
        <w:ind w:firstLineChars="200" w:firstLine="420"/>
        <w:rPr>
          <w:rFonts w:ascii="宋体" w:hAnsi="宋体"/>
          <w:bCs/>
        </w:rPr>
      </w:pPr>
      <w:r w:rsidRPr="00B87D89">
        <w:rPr>
          <w:rFonts w:ascii="宋体" w:hAnsi="宋体" w:hint="eastAsia"/>
          <w:bCs/>
        </w:rPr>
        <w:t>陈明雅女士，管理学学士，注册会计师，中国籍。曾任厦门国际信托有限公司财务部总经理，现任厦门国际信托有限公司财务负责人、财务总监、财务部总经理、投资发展部总经理，南方基金管理股份有限公司董事。</w:t>
      </w:r>
    </w:p>
    <w:p w14:paraId="27ED3ACD" w14:textId="77777777" w:rsidR="00B87D89" w:rsidRPr="00B87D89" w:rsidRDefault="00B87D89" w:rsidP="00B87D89">
      <w:pPr>
        <w:adjustRightInd w:val="0"/>
        <w:snapToGrid w:val="0"/>
        <w:spacing w:line="360" w:lineRule="auto"/>
        <w:ind w:firstLineChars="200" w:firstLine="420"/>
        <w:rPr>
          <w:rFonts w:ascii="宋体" w:hAnsi="宋体"/>
          <w:bCs/>
        </w:rPr>
      </w:pPr>
      <w:r w:rsidRPr="00B87D89">
        <w:rPr>
          <w:rFonts w:ascii="宋体" w:hAnsi="宋体" w:hint="eastAsia"/>
          <w:bCs/>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52F58417" w14:textId="77777777" w:rsidR="00B87D89" w:rsidRPr="00B87D89" w:rsidRDefault="00B87D89" w:rsidP="00B87D89">
      <w:pPr>
        <w:adjustRightInd w:val="0"/>
        <w:snapToGrid w:val="0"/>
        <w:spacing w:line="360" w:lineRule="auto"/>
        <w:ind w:firstLineChars="200" w:firstLine="420"/>
        <w:rPr>
          <w:rFonts w:ascii="宋体" w:hAnsi="宋体"/>
          <w:bCs/>
        </w:rPr>
      </w:pPr>
      <w:r w:rsidRPr="00B87D89">
        <w:rPr>
          <w:rFonts w:ascii="宋体" w:hAnsi="宋体" w:hint="eastAsia"/>
          <w:bCs/>
        </w:rPr>
        <w:t>杨小松先生，经济学硕士，中国注册会计师，中国籍，无境外永久居留权。曾任职德勤国际会计师行会计专业翻译，光大银行证券部职员，美国NASDAQ实习职员，中国证监会处长、副主任，南方基金管理有限公司督察长。现任南方基金管理股份有限公司董事、总裁，南方东英资产管理有限公司董事。</w:t>
      </w:r>
    </w:p>
    <w:p w14:paraId="2FD95A59" w14:textId="77777777" w:rsidR="00B87D89" w:rsidRPr="00B87D89" w:rsidRDefault="00B87D89" w:rsidP="00B87D89">
      <w:pPr>
        <w:adjustRightInd w:val="0"/>
        <w:snapToGrid w:val="0"/>
        <w:spacing w:line="360" w:lineRule="auto"/>
        <w:ind w:firstLineChars="200" w:firstLine="420"/>
        <w:rPr>
          <w:rFonts w:ascii="宋体" w:hAnsi="宋体"/>
          <w:bCs/>
        </w:rPr>
      </w:pPr>
      <w:r w:rsidRPr="00B87D89">
        <w:rPr>
          <w:rFonts w:ascii="宋体" w:hAnsi="宋体" w:hint="eastAsia"/>
          <w:bCs/>
        </w:rPr>
        <w:lastRenderedPageBreak/>
        <w:t>李心丹先生，金融学博士，国务院特殊津贴专家，教育部长江学者特聘教授，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汇丰银行（中国）独立董事，上海证券交易所科创板制度评估专家委员会主任，南方基金管理股份有限公司独立董事。</w:t>
      </w:r>
    </w:p>
    <w:p w14:paraId="406BC2B4" w14:textId="77777777" w:rsidR="00B87D89" w:rsidRPr="00B87D89" w:rsidRDefault="00B87D89" w:rsidP="00B87D89">
      <w:pPr>
        <w:adjustRightInd w:val="0"/>
        <w:snapToGrid w:val="0"/>
        <w:spacing w:line="360" w:lineRule="auto"/>
        <w:ind w:firstLineChars="200" w:firstLine="420"/>
        <w:rPr>
          <w:rFonts w:ascii="宋体" w:hAnsi="宋体"/>
          <w:bCs/>
        </w:rPr>
      </w:pPr>
      <w:r w:rsidRPr="00B87D89">
        <w:rPr>
          <w:rFonts w:ascii="宋体" w:hAnsi="宋体" w:hint="eastAsia"/>
          <w:bCs/>
        </w:rPr>
        <w:t>张忠先生，法学硕士，中国籍。曾任北京市人民政府公务员。现任北京市中伦律师事务所一级合伙人、资本市场业务负责人、证券业务内核负责人，银联商务股份有限公司独立董事，中国东方红卫星股份有限公司独立董事，中国重汽（香港）有限公司独立非执行董事，协和新能源（香港）有限公司独立非执行董事，南方基金管理股份有限公司独立董事。</w:t>
      </w:r>
    </w:p>
    <w:p w14:paraId="011939FA" w14:textId="77777777" w:rsidR="00B87D89" w:rsidRPr="00B87D89" w:rsidRDefault="00B87D89" w:rsidP="00B87D89">
      <w:pPr>
        <w:adjustRightInd w:val="0"/>
        <w:snapToGrid w:val="0"/>
        <w:spacing w:line="360" w:lineRule="auto"/>
        <w:ind w:firstLineChars="200" w:firstLine="420"/>
        <w:rPr>
          <w:rFonts w:ascii="宋体" w:hAnsi="宋体"/>
          <w:bCs/>
        </w:rPr>
      </w:pPr>
      <w:r w:rsidRPr="00B87D89">
        <w:rPr>
          <w:rFonts w:ascii="宋体" w:hAnsi="宋体" w:hint="eastAsia"/>
          <w:bCs/>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深圳鸿富瀚科技股份有限公司独立董事，南方基金管理股份有限公司独立董事。</w:t>
      </w:r>
    </w:p>
    <w:p w14:paraId="3FD1E358" w14:textId="77777777" w:rsidR="00B87D89" w:rsidRPr="00B87D89" w:rsidRDefault="00B87D89" w:rsidP="00B87D89">
      <w:pPr>
        <w:adjustRightInd w:val="0"/>
        <w:snapToGrid w:val="0"/>
        <w:spacing w:line="360" w:lineRule="auto"/>
        <w:ind w:firstLineChars="200" w:firstLine="420"/>
        <w:rPr>
          <w:rFonts w:ascii="宋体" w:hAnsi="宋体"/>
          <w:bCs/>
        </w:rPr>
      </w:pPr>
      <w:r w:rsidRPr="00B87D89">
        <w:rPr>
          <w:rFonts w:ascii="宋体" w:hAnsi="宋体" w:hint="eastAsia"/>
          <w:bCs/>
        </w:rPr>
        <w:t>郑建彪先生，经济学硕士，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常务副会长，北京注册会计师协会副会长，上海证券交易所第一届科创板股票上市委员会委员，南方基金管理股份有限公司独立董事。</w:t>
      </w:r>
    </w:p>
    <w:p w14:paraId="481928A5" w14:textId="6859ED56" w:rsidR="00D83A36" w:rsidRPr="00D83A36" w:rsidRDefault="00B87D89" w:rsidP="00C9525B">
      <w:pPr>
        <w:adjustRightInd w:val="0"/>
        <w:snapToGrid w:val="0"/>
        <w:spacing w:line="360" w:lineRule="auto"/>
        <w:ind w:firstLineChars="200" w:firstLine="420"/>
        <w:rPr>
          <w:rFonts w:ascii="宋体" w:hAnsi="宋体"/>
          <w:bCs/>
        </w:rPr>
      </w:pPr>
      <w:r w:rsidRPr="00B87D89">
        <w:rPr>
          <w:rFonts w:ascii="宋体" w:hAnsi="宋体" w:hint="eastAsia"/>
          <w:bCs/>
        </w:rPr>
        <w:t>徐浩萍女士，会计学博士，中国籍。曾任职江苏省丝绸进出口股份有限公司职员，南京环球杰必克有限责任公司职员、南京国电南自股份有限公司职员，复旦大学教师。现任复旦大学管理学院副教授，无锡林泰克斯新材料科技股份有限公司独立董事，苏州海光芯创光电科技股份有限公司独立董事，南方基金管理股份有限公司独立董事。</w:t>
      </w:r>
    </w:p>
    <w:p w14:paraId="0839186A" w14:textId="77777777" w:rsidR="00D83A36" w:rsidRPr="00D83A36" w:rsidRDefault="00D83A36" w:rsidP="00D83A36">
      <w:pPr>
        <w:adjustRightInd w:val="0"/>
        <w:snapToGrid w:val="0"/>
        <w:spacing w:line="360" w:lineRule="auto"/>
        <w:ind w:firstLineChars="200" w:firstLine="420"/>
        <w:rPr>
          <w:rFonts w:ascii="宋体" w:hAnsi="宋体"/>
          <w:bCs/>
        </w:rPr>
      </w:pPr>
      <w:r w:rsidRPr="00D83A36">
        <w:rPr>
          <w:rFonts w:ascii="宋体" w:hAnsi="宋体" w:hint="eastAsia"/>
          <w:bCs/>
        </w:rPr>
        <w:t>2、监事会成员</w:t>
      </w:r>
    </w:p>
    <w:p w14:paraId="7E7F73BB" w14:textId="77777777" w:rsidR="00B87D89" w:rsidRPr="00B87D89" w:rsidRDefault="00B87D89" w:rsidP="00B87D89">
      <w:pPr>
        <w:adjustRightInd w:val="0"/>
        <w:snapToGrid w:val="0"/>
        <w:spacing w:line="360" w:lineRule="auto"/>
        <w:ind w:firstLineChars="200" w:firstLine="420"/>
        <w:rPr>
          <w:rFonts w:ascii="宋体" w:hAnsi="宋体"/>
          <w:bCs/>
        </w:rPr>
      </w:pPr>
      <w:r w:rsidRPr="00B87D89">
        <w:rPr>
          <w:rFonts w:ascii="宋体" w:hAnsi="宋体" w:hint="eastAsia"/>
          <w:bCs/>
        </w:rPr>
        <w:t>陈莉女士，法学硕士，中国籍。曾任职华泰证券深圳民田路营业部总经理、深圳益田路营业部总经理、研究所副所长。现任华泰证券股份有限公司研究所所长，华泰国际金融控股有限公司董事，华泰期货有限公司副董事长，南方基金管理股份有限公司监事。</w:t>
      </w:r>
    </w:p>
    <w:p w14:paraId="7A87C3FE" w14:textId="77777777" w:rsidR="00B87D89" w:rsidRPr="00B87D89" w:rsidRDefault="00B87D89" w:rsidP="00B87D89">
      <w:pPr>
        <w:adjustRightInd w:val="0"/>
        <w:snapToGrid w:val="0"/>
        <w:spacing w:line="360" w:lineRule="auto"/>
        <w:ind w:firstLineChars="200" w:firstLine="420"/>
        <w:rPr>
          <w:rFonts w:ascii="宋体" w:hAnsi="宋体"/>
          <w:bCs/>
        </w:rPr>
      </w:pPr>
      <w:r w:rsidRPr="00B87D89">
        <w:rPr>
          <w:rFonts w:ascii="宋体" w:hAnsi="宋体" w:hint="eastAsia"/>
          <w:bCs/>
        </w:rPr>
        <w:t>刘立强先生，经济学学士，注册会计师，中国籍。曾任职广东烟草潮州市有限责任公司，现任厦门国际信托有限公司财务部总经理助理，南方基金管理股份有限公司监事。</w:t>
      </w:r>
    </w:p>
    <w:p w14:paraId="4576D93D" w14:textId="77777777" w:rsidR="00B87D89" w:rsidRPr="00B87D89" w:rsidRDefault="00B87D89" w:rsidP="00B87D89">
      <w:pPr>
        <w:adjustRightInd w:val="0"/>
        <w:snapToGrid w:val="0"/>
        <w:spacing w:line="360" w:lineRule="auto"/>
        <w:ind w:firstLineChars="200" w:firstLine="420"/>
        <w:rPr>
          <w:rFonts w:ascii="宋体" w:hAnsi="宋体"/>
          <w:bCs/>
        </w:rPr>
      </w:pPr>
      <w:r w:rsidRPr="00B87D89">
        <w:rPr>
          <w:rFonts w:ascii="宋体" w:hAnsi="宋体" w:hint="eastAsia"/>
          <w:bCs/>
        </w:rPr>
        <w:lastRenderedPageBreak/>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数智金融部副总经理。现任兴业证券财富管理部副总经理，南方基金管理股份有限公司监事。</w:t>
      </w:r>
    </w:p>
    <w:p w14:paraId="7B78DDA3" w14:textId="77777777" w:rsidR="00B87D89" w:rsidRPr="00B87D89" w:rsidRDefault="00B87D89" w:rsidP="00B87D89">
      <w:pPr>
        <w:adjustRightInd w:val="0"/>
        <w:snapToGrid w:val="0"/>
        <w:spacing w:line="360" w:lineRule="auto"/>
        <w:ind w:firstLineChars="200" w:firstLine="420"/>
        <w:rPr>
          <w:rFonts w:ascii="宋体" w:hAnsi="宋体"/>
          <w:bCs/>
        </w:rPr>
      </w:pPr>
      <w:r w:rsidRPr="00B87D89">
        <w:rPr>
          <w:rFonts w:ascii="宋体" w:hAnsi="宋体" w:hint="eastAsia"/>
          <w:bCs/>
        </w:rPr>
        <w:t>陆文清先生，工商管理硕士，特许金融分析师（CFA），中国籍，无境外永久居留权。曾任职于东联融资租赁有限公司，曾任南方基金管理股份有限公司合肥理财中心职员、客户关系部高级副总裁、合肥理财中心总经理。现任南方基金管理股份有限公司职工监事、客户关系部董事、客户关系部总经理兼合肥分公司总经理。</w:t>
      </w:r>
    </w:p>
    <w:p w14:paraId="66DBA64E" w14:textId="77777777" w:rsidR="00B87D89" w:rsidRPr="00B87D89" w:rsidRDefault="00B87D89" w:rsidP="00B87D89">
      <w:pPr>
        <w:adjustRightInd w:val="0"/>
        <w:snapToGrid w:val="0"/>
        <w:spacing w:line="360" w:lineRule="auto"/>
        <w:ind w:firstLineChars="200" w:firstLine="420"/>
        <w:rPr>
          <w:rFonts w:ascii="宋体" w:hAnsi="宋体"/>
          <w:bCs/>
        </w:rPr>
      </w:pPr>
      <w:r w:rsidRPr="00B87D89">
        <w:rPr>
          <w:rFonts w:ascii="宋体" w:hAnsi="宋体" w:hint="eastAsia"/>
          <w:bCs/>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14:paraId="1387F45A" w14:textId="77777777" w:rsidR="00B87D89" w:rsidRPr="00B87D89" w:rsidRDefault="00B87D89" w:rsidP="00B87D89">
      <w:pPr>
        <w:adjustRightInd w:val="0"/>
        <w:snapToGrid w:val="0"/>
        <w:spacing w:line="360" w:lineRule="auto"/>
        <w:ind w:firstLineChars="200" w:firstLine="420"/>
        <w:rPr>
          <w:rFonts w:ascii="宋体" w:hAnsi="宋体"/>
          <w:bCs/>
        </w:rPr>
      </w:pPr>
      <w:r w:rsidRPr="00B87D89">
        <w:rPr>
          <w:rFonts w:ascii="宋体" w:hAnsi="宋体" w:hint="eastAsia"/>
          <w:bCs/>
        </w:rPr>
        <w:t>苏望先生，法学硕士学位，中国籍，无境外永久居留权。曾任职国信证券股份有限公司合规管理总部职员，深圳市融通资本管理股份有限公司职员，南方基金管理股份有限公司监察稽核部专员、副总裁、高级副总裁、监察稽核部负责人（主持工作）。现任南方基金管理股份有限公司职工监事、监察稽核部董事。</w:t>
      </w:r>
    </w:p>
    <w:p w14:paraId="6070C745" w14:textId="106D33CA" w:rsidR="00D83A36" w:rsidRPr="00D83A36" w:rsidRDefault="00B87D89" w:rsidP="00C9525B">
      <w:pPr>
        <w:adjustRightInd w:val="0"/>
        <w:snapToGrid w:val="0"/>
        <w:spacing w:line="360" w:lineRule="auto"/>
        <w:ind w:firstLineChars="200" w:firstLine="420"/>
        <w:rPr>
          <w:rFonts w:ascii="宋体" w:hAnsi="宋体"/>
          <w:bCs/>
        </w:rPr>
      </w:pPr>
      <w:r w:rsidRPr="00B87D89">
        <w:rPr>
          <w:rFonts w:ascii="宋体" w:hAnsi="宋体" w:hint="eastAsia"/>
          <w:bCs/>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14:paraId="6199984D" w14:textId="77777777" w:rsidR="00D83A36" w:rsidRPr="00D83A36" w:rsidRDefault="00D83A36" w:rsidP="00D83A36">
      <w:pPr>
        <w:adjustRightInd w:val="0"/>
        <w:snapToGrid w:val="0"/>
        <w:spacing w:line="360" w:lineRule="auto"/>
        <w:ind w:firstLineChars="200" w:firstLine="420"/>
        <w:rPr>
          <w:rFonts w:ascii="宋体" w:hAnsi="宋体"/>
          <w:bCs/>
        </w:rPr>
      </w:pPr>
      <w:r w:rsidRPr="00D83A36">
        <w:rPr>
          <w:rFonts w:ascii="宋体" w:hAnsi="宋体" w:hint="eastAsia"/>
          <w:bCs/>
        </w:rPr>
        <w:t>3、公司高级管理人员</w:t>
      </w:r>
    </w:p>
    <w:p w14:paraId="2D2CF049" w14:textId="77777777" w:rsidR="00096668" w:rsidRPr="00096668" w:rsidRDefault="00096668" w:rsidP="00096668">
      <w:pPr>
        <w:adjustRightInd w:val="0"/>
        <w:snapToGrid w:val="0"/>
        <w:spacing w:line="360" w:lineRule="auto"/>
        <w:ind w:firstLineChars="200" w:firstLine="420"/>
        <w:rPr>
          <w:rFonts w:ascii="宋体" w:hAnsi="宋体"/>
          <w:bCs/>
        </w:rPr>
      </w:pPr>
      <w:r w:rsidRPr="00096668">
        <w:rPr>
          <w:rFonts w:ascii="宋体" w:hAnsi="宋体" w:hint="eastAsia"/>
          <w:bCs/>
        </w:rPr>
        <w:t>杨小松先生，总裁，经济学硕士，中国注册会计师，中国籍，无境外永久居留权。曾任职德勤国际会计师行会计专业翻译，光大银行证券部职员，美国NASDAQ实习职员，中国证监会处长、副主任，南方基金管理有限公司督察长。现任南方基金管理股份有限公司董事、总裁，南方东英资产管理有限公司董事。</w:t>
      </w:r>
    </w:p>
    <w:p w14:paraId="2CB29572" w14:textId="77777777" w:rsidR="00096668" w:rsidRPr="00096668" w:rsidRDefault="00096668" w:rsidP="00096668">
      <w:pPr>
        <w:adjustRightInd w:val="0"/>
        <w:snapToGrid w:val="0"/>
        <w:spacing w:line="360" w:lineRule="auto"/>
        <w:ind w:firstLineChars="200" w:firstLine="420"/>
        <w:rPr>
          <w:rFonts w:ascii="宋体" w:hAnsi="宋体"/>
          <w:bCs/>
        </w:rPr>
      </w:pPr>
      <w:r w:rsidRPr="00096668">
        <w:rPr>
          <w:rFonts w:ascii="宋体" w:hAnsi="宋体" w:hint="eastAsia"/>
          <w:bCs/>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7ECE4021" w14:textId="77777777" w:rsidR="00096668" w:rsidRPr="00096668" w:rsidRDefault="00096668" w:rsidP="00096668">
      <w:pPr>
        <w:adjustRightInd w:val="0"/>
        <w:snapToGrid w:val="0"/>
        <w:spacing w:line="360" w:lineRule="auto"/>
        <w:ind w:firstLineChars="200" w:firstLine="420"/>
        <w:rPr>
          <w:rFonts w:ascii="宋体" w:hAnsi="宋体"/>
          <w:bCs/>
        </w:rPr>
      </w:pPr>
      <w:r w:rsidRPr="00096668">
        <w:rPr>
          <w:rFonts w:ascii="宋体" w:hAnsi="宋体" w:hint="eastAsia"/>
          <w:bCs/>
        </w:rPr>
        <w:t>朱运东先生，副总裁，经济学学士，高级经济师，中国籍，无境外永久居留权。曾任职财政部地方预算司及办公厅秘书，中国经济开发信托投资公司业务经理，中经信投资有限公司综合管理部总经理，南方基金管理有限公司北京分公司总经理、产品开发部总监、总裁助理、首席市场执行官。现任南方基金管理股份有限公司副总裁、党委委员，南方资本管理有限公司董事长，南方东英资产管理有限公司董事。</w:t>
      </w:r>
    </w:p>
    <w:p w14:paraId="3147C171" w14:textId="77777777" w:rsidR="00096668" w:rsidRPr="00096668" w:rsidRDefault="00096668" w:rsidP="00096668">
      <w:pPr>
        <w:adjustRightInd w:val="0"/>
        <w:snapToGrid w:val="0"/>
        <w:spacing w:line="360" w:lineRule="auto"/>
        <w:ind w:firstLineChars="200" w:firstLine="420"/>
        <w:rPr>
          <w:rFonts w:ascii="宋体" w:hAnsi="宋体"/>
          <w:bCs/>
        </w:rPr>
      </w:pPr>
      <w:r w:rsidRPr="00096668">
        <w:rPr>
          <w:rFonts w:ascii="宋体" w:hAnsi="宋体" w:hint="eastAsia"/>
          <w:bCs/>
        </w:rPr>
        <w:t>常克川先生，副总裁，EMBA工商管理硕士，中国籍，无境外永久居留权。曾任职中国农业银行副处级秘书，南方证券有限责任公司投资业务部总经理、沈阳分公司总经理、总裁助</w:t>
      </w:r>
      <w:r w:rsidRPr="00096668">
        <w:rPr>
          <w:rFonts w:ascii="宋体" w:hAnsi="宋体" w:hint="eastAsia"/>
          <w:bCs/>
        </w:rPr>
        <w:lastRenderedPageBreak/>
        <w:t>理，华泰联合证券董事会秘书、合规总监等职务，南方资本管理有限公司董事。现任南方基金管理股份有限公司副总裁、首席信息官、董事会秘书、纪委书记。</w:t>
      </w:r>
    </w:p>
    <w:p w14:paraId="0B44C4D7" w14:textId="77777777" w:rsidR="00096668" w:rsidRPr="00096668" w:rsidRDefault="00096668" w:rsidP="00096668">
      <w:pPr>
        <w:adjustRightInd w:val="0"/>
        <w:snapToGrid w:val="0"/>
        <w:spacing w:line="360" w:lineRule="auto"/>
        <w:ind w:firstLineChars="200" w:firstLine="420"/>
        <w:rPr>
          <w:rFonts w:ascii="宋体" w:hAnsi="宋体"/>
          <w:bCs/>
        </w:rPr>
      </w:pPr>
      <w:r w:rsidRPr="00096668">
        <w:rPr>
          <w:rFonts w:ascii="宋体" w:hAnsi="宋体" w:hint="eastAsia"/>
          <w:bCs/>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7DD4D6A3" w14:textId="77777777" w:rsidR="00096668" w:rsidRPr="00096668" w:rsidRDefault="00096668" w:rsidP="00096668">
      <w:pPr>
        <w:adjustRightInd w:val="0"/>
        <w:snapToGrid w:val="0"/>
        <w:spacing w:line="360" w:lineRule="auto"/>
        <w:ind w:firstLineChars="200" w:firstLine="420"/>
        <w:rPr>
          <w:rFonts w:ascii="宋体" w:hAnsi="宋体"/>
          <w:bCs/>
        </w:rPr>
      </w:pPr>
      <w:r w:rsidRPr="00096668">
        <w:rPr>
          <w:rFonts w:ascii="宋体" w:hAnsi="宋体" w:hint="eastAsia"/>
          <w:bCs/>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首席投资官（权益）。现任南方基金管理股份有限公司副总裁、基金经理。</w:t>
      </w:r>
    </w:p>
    <w:p w14:paraId="1B03BBF7" w14:textId="77777777" w:rsidR="00096668" w:rsidRPr="00096668" w:rsidRDefault="00096668" w:rsidP="00096668">
      <w:pPr>
        <w:adjustRightInd w:val="0"/>
        <w:snapToGrid w:val="0"/>
        <w:spacing w:line="360" w:lineRule="auto"/>
        <w:ind w:firstLineChars="200" w:firstLine="420"/>
        <w:rPr>
          <w:rFonts w:ascii="宋体" w:hAnsi="宋体"/>
          <w:bCs/>
        </w:rPr>
      </w:pPr>
      <w:r w:rsidRPr="00096668">
        <w:rPr>
          <w:rFonts w:ascii="宋体" w:hAnsi="宋体" w:hint="eastAsia"/>
          <w:bCs/>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5C835682" w14:textId="34458392" w:rsidR="00D87957" w:rsidRDefault="00096668" w:rsidP="00C9525B">
      <w:pPr>
        <w:adjustRightInd w:val="0"/>
        <w:snapToGrid w:val="0"/>
        <w:spacing w:line="360" w:lineRule="auto"/>
        <w:ind w:firstLineChars="200" w:firstLine="420"/>
        <w:rPr>
          <w:rFonts w:ascii="宋体" w:hAnsi="宋体"/>
          <w:bCs/>
        </w:rPr>
      </w:pPr>
      <w:r w:rsidRPr="00096668">
        <w:rPr>
          <w:rFonts w:ascii="宋体" w:hAnsi="宋体" w:hint="eastAsia"/>
          <w:bCs/>
        </w:rPr>
        <w:t>蔡忠评先生，财务负责人，经济学硕士，中国注册会计师、特许公认会计师公会资深会员（FCCA），中国籍，无境外永久居留权。曾任职中南财经大学助教，招商局蛇口工业区总会计师室会计，国信证券有限责任公司资金财务部高级经理，普华永道会计师事务所高级审计师，国投瑞银基金管理有限公司财务部总监。现任南方基金管理股份有限公司财务负责人兼财务部总经理，南方东英资产管理有限公司董事，南方资本管理有限公司监事，深圳南方股权投资基金管理有限公司董事。</w:t>
      </w:r>
    </w:p>
    <w:p w14:paraId="4AAC1DF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4、基金经理</w:t>
      </w:r>
    </w:p>
    <w:p w14:paraId="2395A372" w14:textId="0C84324C" w:rsidR="004A7689" w:rsidRPr="004A7689" w:rsidRDefault="004A7689" w:rsidP="005F7EF6">
      <w:pPr>
        <w:adjustRightInd w:val="0"/>
        <w:snapToGrid w:val="0"/>
        <w:spacing w:line="360" w:lineRule="auto"/>
        <w:ind w:firstLineChars="200" w:firstLine="420"/>
        <w:rPr>
          <w:rFonts w:ascii="宋体" w:hAnsi="宋体"/>
          <w:bCs/>
        </w:rPr>
      </w:pPr>
      <w:r w:rsidRPr="004A7689">
        <w:rPr>
          <w:rFonts w:ascii="宋体" w:hAnsi="宋体" w:hint="eastAsia"/>
          <w:bCs/>
        </w:rPr>
        <w:t>本基金的基金经理为</w:t>
      </w:r>
      <w:r w:rsidR="005F7EF6">
        <w:rPr>
          <w:rFonts w:ascii="宋体" w:hAnsi="宋体" w:hint="eastAsia"/>
          <w:bCs/>
        </w:rPr>
        <w:t>潘水洋先生，</w:t>
      </w:r>
      <w:r w:rsidR="001C4F69" w:rsidRPr="001C4F69">
        <w:rPr>
          <w:rFonts w:ascii="宋体" w:hAnsi="宋体" w:hint="eastAsia"/>
          <w:bCs/>
        </w:rPr>
        <w:t>北京大学金融学专业博士，具有基金从业资格。曾就职于深圳迈瑞生物医疗电子股份有限公司，</w:t>
      </w:r>
      <w:proofErr w:type="gramStart"/>
      <w:r w:rsidR="001C4F69" w:rsidRPr="001C4F69">
        <w:rPr>
          <w:rFonts w:ascii="宋体" w:hAnsi="宋体" w:hint="eastAsia"/>
          <w:bCs/>
        </w:rPr>
        <w:t>任系统</w:t>
      </w:r>
      <w:proofErr w:type="gramEnd"/>
      <w:r w:rsidR="001C4F69" w:rsidRPr="001C4F69">
        <w:rPr>
          <w:rFonts w:ascii="宋体" w:hAnsi="宋体" w:hint="eastAsia"/>
          <w:bCs/>
        </w:rPr>
        <w:t>研究员。2017年7月加入南方基金，历任数量化投资部量化研究员、宏观策略部策略研究员、指数投资部研究员；2021年6月至2023年8月，任投资经理。</w:t>
      </w:r>
      <w:bookmarkStart w:id="41" w:name="_GoBack"/>
      <w:bookmarkEnd w:id="41"/>
    </w:p>
    <w:p w14:paraId="288579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5、投资决策委员会成员</w:t>
      </w:r>
    </w:p>
    <w:p w14:paraId="748A800C" w14:textId="18EA5BED" w:rsidR="00DF4B1C" w:rsidRPr="00543981" w:rsidRDefault="00DF4B1C" w:rsidP="00543981">
      <w:pPr>
        <w:adjustRightInd w:val="0"/>
        <w:snapToGrid w:val="0"/>
        <w:spacing w:line="360" w:lineRule="auto"/>
        <w:ind w:firstLineChars="200" w:firstLine="420"/>
        <w:rPr>
          <w:rFonts w:ascii="宋体" w:hAnsi="宋体"/>
          <w:bCs/>
        </w:rPr>
      </w:pPr>
      <w:r w:rsidRPr="00DF4B1C">
        <w:rPr>
          <w:rFonts w:ascii="宋体" w:hAnsi="宋体" w:hint="eastAsia"/>
          <w:bCs/>
        </w:rPr>
        <w:t>副总裁兼首席投资官（固定收益）李海鹏先生，首席投资官（权益）茅炜先生，联席首席投资官孙鲁闽先生，现金及债券指数投资部总经理夏晨曦先生，交易管理部总经理王珂女士，固定收益投资部总经理李璇女士，混合资产投资部总经理乔羽夫先生，固定收益研究部总经理陶铄先生，权益投资部总经理张延闽先生，权益研究部总经理章晖先生，指数投资部总经理罗文杰女士，宏观策略部联席总经理唐小东先生。</w:t>
      </w:r>
    </w:p>
    <w:p w14:paraId="2DE4AA17" w14:textId="71D5587B"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6、上述人员之间不存在近亲属关系。</w:t>
      </w:r>
    </w:p>
    <w:p w14:paraId="385E117E" w14:textId="77777777" w:rsidR="002979A1" w:rsidRPr="002979A1" w:rsidRDefault="002979A1" w:rsidP="00030720">
      <w:pPr>
        <w:adjustRightInd w:val="0"/>
        <w:snapToGrid w:val="0"/>
        <w:spacing w:line="360" w:lineRule="auto"/>
        <w:ind w:firstLineChars="200" w:firstLine="420"/>
        <w:rPr>
          <w:rFonts w:ascii="宋体" w:hAnsi="宋体"/>
          <w:bCs/>
        </w:rPr>
      </w:pPr>
    </w:p>
    <w:p w14:paraId="0BD1E0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三、基金管理人的职责</w:t>
      </w:r>
    </w:p>
    <w:p w14:paraId="0D90CF5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（1）依法募集资金，办理或者委托经中国证监会认定的其他机构代为办理基金份额的发售、申购、赎回和登记事宜；</w:t>
      </w:r>
    </w:p>
    <w:p w14:paraId="076E5B8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（2）办理基金备案手续；</w:t>
      </w:r>
    </w:p>
    <w:p w14:paraId="2FB907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（3）对所管理的不同基金财产分别管理、分别记账，进行证券投资；</w:t>
      </w:r>
    </w:p>
    <w:p w14:paraId="686B512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（4）按照基金合同的约定确定基金收益分配方案，及时向基金份额持有人分配收益；</w:t>
      </w:r>
    </w:p>
    <w:p w14:paraId="781611E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（5）进行基金会计核算并编制基金财务会计报告；</w:t>
      </w:r>
    </w:p>
    <w:p w14:paraId="01BA7E21" w14:textId="32D31165"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（6）编制季度</w:t>
      </w:r>
      <w:r w:rsidR="003D4E8A">
        <w:rPr>
          <w:rFonts w:ascii="宋体" w:hAnsi="宋体" w:hint="eastAsia"/>
          <w:bCs/>
        </w:rPr>
        <w:t>报告、</w:t>
      </w:r>
      <w:r w:rsidR="003D4E8A">
        <w:rPr>
          <w:rFonts w:ascii="宋体" w:hAnsi="宋体"/>
          <w:bCs/>
        </w:rPr>
        <w:t>中期报告</w:t>
      </w:r>
      <w:r w:rsidRPr="002979A1">
        <w:rPr>
          <w:rFonts w:ascii="宋体" w:hAnsi="宋体" w:hint="eastAsia"/>
          <w:bCs/>
        </w:rPr>
        <w:t>和年度报告；</w:t>
      </w:r>
    </w:p>
    <w:p w14:paraId="6A8560F9" w14:textId="35E574ED"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（7）计算并</w:t>
      </w:r>
      <w:r w:rsidR="00634AA1">
        <w:rPr>
          <w:rFonts w:ascii="宋体" w:hAnsi="宋体" w:hint="eastAsia"/>
          <w:bCs/>
        </w:rPr>
        <w:t>披露</w:t>
      </w:r>
      <w:r w:rsidRPr="002979A1">
        <w:rPr>
          <w:rFonts w:ascii="宋体" w:hAnsi="宋体" w:hint="eastAsia"/>
          <w:bCs/>
        </w:rPr>
        <w:t>基金净值</w:t>
      </w:r>
      <w:r w:rsidR="003D4E8A">
        <w:rPr>
          <w:rFonts w:ascii="宋体" w:hAnsi="宋体" w:hint="eastAsia"/>
          <w:bCs/>
        </w:rPr>
        <w:t>信息</w:t>
      </w:r>
      <w:r w:rsidRPr="002979A1">
        <w:rPr>
          <w:rFonts w:ascii="宋体" w:hAnsi="宋体" w:hint="eastAsia"/>
          <w:bCs/>
        </w:rPr>
        <w:t>，确定基金份额申购、赎回</w:t>
      </w:r>
      <w:r w:rsidR="003F713B">
        <w:rPr>
          <w:rFonts w:ascii="宋体" w:hAnsi="宋体" w:hint="eastAsia"/>
          <w:bCs/>
        </w:rPr>
        <w:t>对价</w:t>
      </w:r>
      <w:r w:rsidRPr="002979A1">
        <w:rPr>
          <w:rFonts w:ascii="宋体" w:hAnsi="宋体" w:hint="eastAsia"/>
          <w:bCs/>
        </w:rPr>
        <w:t>；</w:t>
      </w:r>
    </w:p>
    <w:p w14:paraId="19E618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（8）办理与基金财产管理业务活动有关的信息披露事项；</w:t>
      </w:r>
    </w:p>
    <w:p w14:paraId="2B33F6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（9）按照规定召集基金份额持有人大会；</w:t>
      </w:r>
    </w:p>
    <w:p w14:paraId="0388E8D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（10）保存基金财产管理业务活动的记录、账册、报表和其他相关资料；</w:t>
      </w:r>
    </w:p>
    <w:p w14:paraId="365920A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（11）以基金管理人名义，代表基金份额持有人利益行使诉讼权利或者实施其他法律行为；</w:t>
      </w:r>
    </w:p>
    <w:p w14:paraId="14456D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（12）法律法规及中国证监会规定的和基金合同约定的其他职责。</w:t>
      </w:r>
    </w:p>
    <w:p w14:paraId="468767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539B623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四、基金管理人关于遵守法律法规的承诺</w:t>
      </w:r>
    </w:p>
    <w:p w14:paraId="0B1385F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1、基金管理人承诺遵守《基金法》及其他相关法律法规的规定，建立健全的内部控制制度，采取有效措施，防止违反《基金法》及其他相关法律法规行为的发生。</w:t>
      </w:r>
    </w:p>
    <w:p w14:paraId="070802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2、基金管理人承诺不从事下列行为：</w:t>
      </w:r>
    </w:p>
    <w:p w14:paraId="59593AB8" w14:textId="46F516F9"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（1）将基金管理人固有财产或者他人财产混同于基金财产从事证券投资；</w:t>
      </w:r>
    </w:p>
    <w:p w14:paraId="4F2E7E15" w14:textId="437F2F5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（2）不公平地对待管理的不同基金财产；</w:t>
      </w:r>
    </w:p>
    <w:p w14:paraId="45A7D248" w14:textId="0147F121"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（3）利用基金财产或者职务之便为基金份额持有人以外的人牟取利益；</w:t>
      </w:r>
    </w:p>
    <w:p w14:paraId="523AE8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（4）向基金份额持有人违规承诺收益或者承担损失；</w:t>
      </w:r>
    </w:p>
    <w:p w14:paraId="38E8EB6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（5）侵占、挪用基金财产；</w:t>
      </w:r>
    </w:p>
    <w:p w14:paraId="5A9B69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（6）泄露因职务便利获取的未公开信息、利用该信息从事或者明示、暗示他人从事相关的交易活动；</w:t>
      </w:r>
    </w:p>
    <w:p w14:paraId="172FA9C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（7）玩忽职守，不按照规定履行职责；</w:t>
      </w:r>
    </w:p>
    <w:p w14:paraId="1A90961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（8）法律、行政法规和中国证监会规定禁止的其他行为。</w:t>
      </w:r>
    </w:p>
    <w:p w14:paraId="37DB2B6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E1BEA1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五、基金管理人关于禁止性行为的承诺</w:t>
      </w:r>
    </w:p>
    <w:p w14:paraId="3FF0B45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为维护基金份额持有人的合法权益，本基金禁止从事下列行为：</w:t>
      </w:r>
    </w:p>
    <w:p w14:paraId="104295B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（1）承销证券；</w:t>
      </w:r>
    </w:p>
    <w:p w14:paraId="657664D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（2）违反规定向他人贷款或者提供担保；</w:t>
      </w:r>
    </w:p>
    <w:p w14:paraId="0A07AAB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（3）从事承担无限责任的投资；</w:t>
      </w:r>
    </w:p>
    <w:p w14:paraId="632D8FD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（4）买卖其他基金份额，但是法律法规或中国证监会另有规定的除外；</w:t>
      </w:r>
    </w:p>
    <w:p w14:paraId="65F4F98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（5）向其基金管理人、基金托管人出资；</w:t>
      </w:r>
    </w:p>
    <w:p w14:paraId="0214E3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（6）从事内幕交易、操纵证券交易价格及其他不正当的证券交易活动；</w:t>
      </w:r>
    </w:p>
    <w:p w14:paraId="7667340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（7）法律、行政法规和中国证监会规定禁止的其他活动。</w:t>
      </w:r>
    </w:p>
    <w:p w14:paraId="7042FA28" w14:textId="20B0482B"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基金管理人运用基金财产买卖基金管理人、基金托管人及其控股股东、实际控制人或者与其</w:t>
      </w:r>
      <w:r w:rsidR="00D60458">
        <w:rPr>
          <w:rFonts w:ascii="宋体" w:hAnsi="宋体" w:hint="eastAsia"/>
          <w:bCs/>
        </w:rPr>
        <w:t>有</w:t>
      </w:r>
      <w:r w:rsidRPr="002979A1">
        <w:rPr>
          <w:rFonts w:ascii="宋体" w:hAnsi="宋体" w:hint="eastAsia"/>
          <w:bCs/>
        </w:rPr>
        <w:t>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5483C1BF" w14:textId="567FA7A6" w:rsidR="002979A1" w:rsidRPr="002979A1" w:rsidRDefault="00DC0806" w:rsidP="00030720">
      <w:pPr>
        <w:adjustRightInd w:val="0"/>
        <w:snapToGrid w:val="0"/>
        <w:spacing w:line="360" w:lineRule="auto"/>
        <w:ind w:firstLineChars="200" w:firstLine="420"/>
        <w:rPr>
          <w:rFonts w:ascii="宋体" w:hAnsi="宋体"/>
          <w:bCs/>
        </w:rPr>
      </w:pPr>
      <w:r w:rsidRPr="00DC0806">
        <w:rPr>
          <w:rFonts w:ascii="宋体" w:hAnsi="宋体" w:hint="eastAsia"/>
          <w:bCs/>
        </w:rPr>
        <w:t>如法律法规或监管部门对上述限制进行变更的，以变更后的规定为准。如法律、行政法规或监管部门取消上述限制，如适用于本基金，基金管理人与基金托管人协商一致，在履行适当程序后，则本基金投资不再受相关限制。</w:t>
      </w:r>
    </w:p>
    <w:p w14:paraId="5DACA7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43B2623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六、基金经理承诺</w:t>
      </w:r>
    </w:p>
    <w:p w14:paraId="2D6EF09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1、依照有关法律、法规和基金合同的规定，本着勤勉尽责的原则为基金份额持有人谋取最大利益；</w:t>
      </w:r>
    </w:p>
    <w:p w14:paraId="14116A9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2、不能利用职务之便为自己、受雇人或基金份额持有人以外的人谋取利益；</w:t>
      </w:r>
    </w:p>
    <w:p w14:paraId="7B32D52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3、不泄露在任职期间知悉的有关证券、基金的商业秘密，尚未依法公开的基金投资内容、基金投资计划等信息，或利用该信息从事或者明示、暗示他人从事相关的交易活动；</w:t>
      </w:r>
    </w:p>
    <w:p w14:paraId="68274E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4、不以任何形式为其他组织或个人进行证券交易。</w:t>
      </w:r>
    </w:p>
    <w:p w14:paraId="46FFF88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4ED8F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七、基金管理人的内部控制制度</w:t>
      </w:r>
    </w:p>
    <w:p w14:paraId="08B0DAF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1、内部控制制度概述</w:t>
      </w:r>
    </w:p>
    <w:p w14:paraId="03CD3F9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740DB2C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内部控制制度是指公司为实现内部控制目标而建立的一系列组织机制、管理方法、操作程序与控制措施的总称。内部控制制度由内部控制大纲、基本管理制度、部门业务规章等组成。</w:t>
      </w:r>
    </w:p>
    <w:p w14:paraId="4C91B46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公司内部控制大纲是对公司章程规定的内控原则的细化和展开，是对各项基本管理制度的总揽和指导，内部控制大纲明确了内控目标、内控原则、控制环境、内控措施等内容。</w:t>
      </w:r>
    </w:p>
    <w:p w14:paraId="0CC36B9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基本管理制度包括内部会计控制制度、风险控制制度、投资管理制度、监察稽核制度、基金会计制度、信息披露制度、信息技术管理制度、资料档案管理制度、业绩评估考核制度</w:t>
      </w:r>
      <w:r w:rsidRPr="002979A1">
        <w:rPr>
          <w:rFonts w:ascii="宋体" w:hAnsi="宋体" w:hint="eastAsia"/>
          <w:bCs/>
        </w:rPr>
        <w:lastRenderedPageBreak/>
        <w:t>和紧急应变制度等。</w:t>
      </w:r>
    </w:p>
    <w:p w14:paraId="4002C62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部门业务规章是在基本管理制度的基础上，对各部门的主要职责、岗位设置、岗位责任、操作守则等的具体说明。</w:t>
      </w:r>
    </w:p>
    <w:p w14:paraId="4578F1F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2、内部控制原则</w:t>
      </w:r>
    </w:p>
    <w:p w14:paraId="4BE7F0E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健全性原则。内部控制机制必须覆盖公司的各项业务、各个部门或机构和各级人员，并涵盖到决策、执行、监督、反馈等各个运作环节。</w:t>
      </w:r>
    </w:p>
    <w:p w14:paraId="1C122CD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有效性原则。通过科学的内控手段和方法，建立合理的内控程序，维护内控制度的有效执行。</w:t>
      </w:r>
    </w:p>
    <w:p w14:paraId="004EA9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 xml:space="preserve"> 独立性原则。公司各机构、部门和岗位在职能上应当保持相对独立，公司基金资产、自有资产、其他资产的运作应当分离。</w:t>
      </w:r>
    </w:p>
    <w:p w14:paraId="64C81C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相互制约原则。公司内部部门和岗位的设置必须权责分明、相互制衡，并通过切实可行的措施来实行。</w:t>
      </w:r>
    </w:p>
    <w:p w14:paraId="6BE77A8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成本效益原则。公司应充分发挥各机构、各部门及各级员工的工作积极性，运用科学化的方法尽量降低经营运作成本，提高经济效益，以合理的控制成本达到最佳的内部控制效果。</w:t>
      </w:r>
    </w:p>
    <w:p w14:paraId="2A537FC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3、主要内部控制制度</w:t>
      </w:r>
    </w:p>
    <w:p w14:paraId="605ACCB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（1）内部会计控制制度</w:t>
      </w:r>
    </w:p>
    <w:p w14:paraId="166B676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公司依据《中华人民共和国会计法》等国家有关法律、法规制订了基金会计制度、公司财务会计制度、会计工作操作流程和会计岗位职责，并针对各个风险控制点建立严密的会计系统控制。</w:t>
      </w:r>
    </w:p>
    <w:p w14:paraId="316A069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4B8B056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（2）风险管理控制制度</w:t>
      </w:r>
    </w:p>
    <w:p w14:paraId="2F5C002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风险控制制度由风险控制委员会组织各部门制定，风险控制制度由风险控制的机构设置、风险控制的程序、风险控制的具体制度、风险控制制度执行情况的监督等部分组成。</w:t>
      </w:r>
    </w:p>
    <w:p w14:paraId="777E1AE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风险控制的具体制度主要包括投资风险管理制度、交易风险管理制度、财务风险控制制度、信息技术系统风险控制制度以及岗位分离制度、防火墙制度、反馈制度、保密制度等程序性风险管理制度。</w:t>
      </w:r>
    </w:p>
    <w:p w14:paraId="3BD9ED4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（3）监察稽核制度</w:t>
      </w:r>
    </w:p>
    <w:p w14:paraId="326F7D0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公司设立督察长，负责监督检查基金和公司运作的合法合规情况及公司内部风险控制情况。督察长由总经理提名，董事会聘任，并经全体独立董事同意。</w:t>
      </w:r>
    </w:p>
    <w:p w14:paraId="7A1D3C8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w:t>
      </w:r>
      <w:r w:rsidRPr="002979A1">
        <w:rPr>
          <w:rFonts w:ascii="宋体" w:hAnsi="宋体" w:hint="eastAsia"/>
          <w:bCs/>
        </w:rPr>
        <w:lastRenderedPageBreak/>
        <w:t>不定期向全体董事报送工作报告，并在董事会及董事会下设的相关专门委员会定期会议上报告基金及公司运作的合法合规情况及公司内部风险控制情况。</w:t>
      </w:r>
    </w:p>
    <w:p w14:paraId="4EA7FAF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公司设立监察稽核部门，具体执行监察稽核工作。公司配备了充足合格的监察稽核人员，明确规定了监察稽核部门及内部各岗位的职责和工作流程。</w:t>
      </w:r>
    </w:p>
    <w:p w14:paraId="6D8E8C2F" w14:textId="1FFEE0D5" w:rsidR="007F20AF" w:rsidRPr="00783CB5" w:rsidRDefault="002979A1" w:rsidP="00030720">
      <w:pPr>
        <w:snapToGrid w:val="0"/>
        <w:spacing w:line="360" w:lineRule="auto"/>
        <w:ind w:firstLineChars="200" w:firstLine="420"/>
        <w:rPr>
          <w:color w:val="000000"/>
        </w:rPr>
      </w:pPr>
      <w:r w:rsidRPr="002979A1">
        <w:rPr>
          <w:rFonts w:ascii="宋体" w:hAnsi="宋体" w:hint="eastAsia"/>
          <w:bCs/>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10A4CB1B"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1D10912B" w14:textId="77777777" w:rsidR="007F20AF" w:rsidRPr="00783CB5" w:rsidRDefault="007F20AF" w:rsidP="007F20AF">
      <w:pPr>
        <w:pStyle w:val="21"/>
        <w:numPr>
          <w:ilvl w:val="0"/>
          <w:numId w:val="33"/>
        </w:numPr>
        <w:snapToGrid w:val="0"/>
        <w:spacing w:before="0" w:after="0" w:line="360" w:lineRule="auto"/>
        <w:jc w:val="left"/>
      </w:pPr>
      <w:bookmarkStart w:id="42" w:name="_Toc327902625"/>
      <w:bookmarkStart w:id="43" w:name="_Toc332013112"/>
      <w:bookmarkStart w:id="44" w:name="_Toc335899835"/>
      <w:bookmarkStart w:id="45" w:name="_Toc336606229"/>
      <w:bookmarkStart w:id="46" w:name="_Toc369510010"/>
      <w:bookmarkStart w:id="47" w:name="_Toc375295975"/>
      <w:bookmarkStart w:id="48" w:name="_Toc387765411"/>
      <w:r w:rsidRPr="00783CB5">
        <w:rPr>
          <w:rFonts w:hint="eastAsia"/>
        </w:rPr>
        <w:lastRenderedPageBreak/>
        <w:t>基金托管人</w:t>
      </w:r>
      <w:bookmarkEnd w:id="42"/>
      <w:bookmarkEnd w:id="43"/>
      <w:bookmarkEnd w:id="44"/>
      <w:bookmarkEnd w:id="45"/>
      <w:bookmarkEnd w:id="46"/>
      <w:bookmarkEnd w:id="47"/>
      <w:bookmarkEnd w:id="48"/>
    </w:p>
    <w:p w14:paraId="1F9DE79B" w14:textId="77777777" w:rsidR="00414700" w:rsidRPr="005E001D" w:rsidRDefault="00414700" w:rsidP="005E001D">
      <w:pPr>
        <w:adjustRightInd w:val="0"/>
        <w:snapToGrid w:val="0"/>
        <w:spacing w:line="360" w:lineRule="auto"/>
        <w:ind w:firstLineChars="200" w:firstLine="420"/>
        <w:rPr>
          <w:rFonts w:ascii="宋体" w:hAnsi="宋体"/>
          <w:bCs/>
        </w:rPr>
      </w:pPr>
    </w:p>
    <w:p w14:paraId="19549301" w14:textId="77777777" w:rsidR="00EC2018" w:rsidRDefault="00EC2018" w:rsidP="00EC2018">
      <w:pPr>
        <w:pStyle w:val="-"/>
        <w:ind w:firstLine="420"/>
        <w:rPr>
          <w:lang w:eastAsia="zh-CN"/>
        </w:rPr>
      </w:pPr>
      <w:bookmarkStart w:id="49" w:name="_Toc112836316"/>
      <w:r>
        <w:rPr>
          <w:rFonts w:hint="eastAsia"/>
          <w:lang w:eastAsia="zh-CN"/>
        </w:rPr>
        <w:t>一、基金托管人概况</w:t>
      </w:r>
    </w:p>
    <w:p w14:paraId="5C9845A2" w14:textId="77777777" w:rsidR="00EC2018" w:rsidRDefault="00EC2018" w:rsidP="00EC2018">
      <w:pPr>
        <w:pStyle w:val="-"/>
        <w:ind w:leftChars="86" w:left="181" w:firstLine="420"/>
        <w:rPr>
          <w:lang w:eastAsia="zh-CN"/>
        </w:rPr>
      </w:pPr>
      <w:r>
        <w:rPr>
          <w:rFonts w:hint="eastAsia"/>
          <w:lang w:eastAsia="zh-CN"/>
        </w:rPr>
        <w:t>1、基本情况</w:t>
      </w:r>
    </w:p>
    <w:p w14:paraId="58B44180" w14:textId="77777777" w:rsidR="00EC2018" w:rsidRDefault="00EC2018" w:rsidP="00EC2018">
      <w:pPr>
        <w:pStyle w:val="-"/>
        <w:ind w:leftChars="86" w:left="181" w:firstLine="420"/>
        <w:rPr>
          <w:lang w:eastAsia="zh-CN"/>
        </w:rPr>
      </w:pPr>
      <w:r>
        <w:rPr>
          <w:rFonts w:hint="eastAsia"/>
          <w:lang w:eastAsia="zh-CN"/>
        </w:rPr>
        <w:t>名称：招商银行股份有限公司（以下简称“招商银行”）</w:t>
      </w:r>
    </w:p>
    <w:p w14:paraId="1641A9B0" w14:textId="77777777" w:rsidR="00EC2018" w:rsidRDefault="00EC2018" w:rsidP="00EC2018">
      <w:pPr>
        <w:pStyle w:val="-"/>
        <w:ind w:leftChars="86" w:left="181" w:firstLine="420"/>
        <w:rPr>
          <w:lang w:eastAsia="zh-CN"/>
        </w:rPr>
      </w:pPr>
      <w:r>
        <w:rPr>
          <w:rFonts w:hint="eastAsia"/>
          <w:lang w:eastAsia="zh-CN"/>
        </w:rPr>
        <w:t>设立日期：1987年4月8日</w:t>
      </w:r>
    </w:p>
    <w:p w14:paraId="701784C6" w14:textId="77777777" w:rsidR="00EC2018" w:rsidRDefault="00EC2018" w:rsidP="00EC2018">
      <w:pPr>
        <w:pStyle w:val="-"/>
        <w:ind w:leftChars="86" w:left="181" w:firstLine="420"/>
        <w:rPr>
          <w:lang w:eastAsia="zh-CN"/>
        </w:rPr>
      </w:pPr>
      <w:r>
        <w:rPr>
          <w:rFonts w:hint="eastAsia"/>
          <w:lang w:eastAsia="zh-CN"/>
        </w:rPr>
        <w:t>注册地址：深圳市深南大道7088号招商银行大厦</w:t>
      </w:r>
    </w:p>
    <w:p w14:paraId="514D96D7" w14:textId="77777777" w:rsidR="00EC2018" w:rsidRDefault="00EC2018" w:rsidP="00EC2018">
      <w:pPr>
        <w:pStyle w:val="-"/>
        <w:ind w:leftChars="86" w:left="181" w:firstLine="420"/>
        <w:rPr>
          <w:lang w:eastAsia="zh-CN"/>
        </w:rPr>
      </w:pPr>
      <w:r>
        <w:rPr>
          <w:rFonts w:hint="eastAsia"/>
          <w:lang w:eastAsia="zh-CN"/>
        </w:rPr>
        <w:t>办公地址：深圳市深南大道7088号招商银行大厦</w:t>
      </w:r>
    </w:p>
    <w:p w14:paraId="28A09A23" w14:textId="77777777" w:rsidR="00EC2018" w:rsidRDefault="00EC2018" w:rsidP="00EC2018">
      <w:pPr>
        <w:pStyle w:val="-"/>
        <w:ind w:leftChars="86" w:left="181" w:firstLine="420"/>
        <w:rPr>
          <w:lang w:eastAsia="zh-CN"/>
        </w:rPr>
      </w:pPr>
      <w:r>
        <w:rPr>
          <w:rFonts w:hint="eastAsia"/>
          <w:lang w:eastAsia="zh-CN"/>
        </w:rPr>
        <w:t>注册资本：252.20亿元</w:t>
      </w:r>
    </w:p>
    <w:p w14:paraId="3445F700" w14:textId="77777777" w:rsidR="00EC2018" w:rsidRDefault="00EC2018" w:rsidP="00EC2018">
      <w:pPr>
        <w:pStyle w:val="-"/>
        <w:ind w:leftChars="86" w:left="181" w:firstLine="420"/>
        <w:rPr>
          <w:lang w:eastAsia="zh-CN"/>
        </w:rPr>
      </w:pPr>
      <w:r>
        <w:rPr>
          <w:rFonts w:hint="eastAsia"/>
          <w:lang w:eastAsia="zh-CN"/>
        </w:rPr>
        <w:t>法定代表人：缪建民</w:t>
      </w:r>
    </w:p>
    <w:p w14:paraId="7B217D02" w14:textId="77777777" w:rsidR="00EC2018" w:rsidRDefault="00EC2018" w:rsidP="00EC2018">
      <w:pPr>
        <w:pStyle w:val="-"/>
        <w:ind w:leftChars="86" w:left="181" w:firstLine="420"/>
        <w:rPr>
          <w:lang w:eastAsia="zh-CN"/>
        </w:rPr>
      </w:pPr>
      <w:r>
        <w:rPr>
          <w:rFonts w:hint="eastAsia"/>
          <w:lang w:eastAsia="zh-CN"/>
        </w:rPr>
        <w:t>行长：王良</w:t>
      </w:r>
    </w:p>
    <w:p w14:paraId="4EC5B6E7" w14:textId="77777777" w:rsidR="00EC2018" w:rsidRDefault="00EC2018" w:rsidP="00EC2018">
      <w:pPr>
        <w:pStyle w:val="-"/>
        <w:ind w:leftChars="86" w:left="181" w:firstLine="420"/>
        <w:rPr>
          <w:lang w:eastAsia="zh-CN"/>
        </w:rPr>
      </w:pPr>
      <w:r>
        <w:rPr>
          <w:rFonts w:hint="eastAsia"/>
          <w:lang w:eastAsia="zh-CN"/>
        </w:rPr>
        <w:t>资产托管业务批准文号：证监基金字[2002]83号</w:t>
      </w:r>
    </w:p>
    <w:p w14:paraId="12069B74" w14:textId="77777777" w:rsidR="00EC2018" w:rsidRDefault="00EC2018" w:rsidP="00EC2018">
      <w:pPr>
        <w:pStyle w:val="-"/>
        <w:ind w:leftChars="86" w:left="181" w:firstLine="420"/>
        <w:rPr>
          <w:lang w:eastAsia="zh-CN"/>
        </w:rPr>
      </w:pPr>
      <w:r>
        <w:rPr>
          <w:rFonts w:hint="eastAsia"/>
          <w:lang w:eastAsia="zh-CN"/>
        </w:rPr>
        <w:t>电话：0755-83077987</w:t>
      </w:r>
    </w:p>
    <w:p w14:paraId="22867B52" w14:textId="77777777" w:rsidR="00EC2018" w:rsidRDefault="00EC2018" w:rsidP="00EC2018">
      <w:pPr>
        <w:pStyle w:val="-"/>
        <w:ind w:leftChars="86" w:left="181" w:firstLine="420"/>
        <w:rPr>
          <w:lang w:eastAsia="zh-CN"/>
        </w:rPr>
      </w:pPr>
      <w:r>
        <w:rPr>
          <w:rFonts w:hint="eastAsia"/>
          <w:lang w:eastAsia="zh-CN"/>
        </w:rPr>
        <w:t>传真：0755-83195201</w:t>
      </w:r>
    </w:p>
    <w:p w14:paraId="1C35CBE3" w14:textId="77777777" w:rsidR="00EC2018" w:rsidRDefault="00EC2018" w:rsidP="00EC2018">
      <w:pPr>
        <w:pStyle w:val="-"/>
        <w:ind w:leftChars="86" w:left="181" w:firstLine="420"/>
        <w:rPr>
          <w:lang w:eastAsia="zh-CN"/>
        </w:rPr>
      </w:pPr>
      <w:r>
        <w:rPr>
          <w:rFonts w:hint="eastAsia"/>
          <w:lang w:eastAsia="zh-CN"/>
        </w:rPr>
        <w:t>资产托管部信息披露负责人：张姗</w:t>
      </w:r>
    </w:p>
    <w:p w14:paraId="56DB87CC" w14:textId="77777777" w:rsidR="00EC2018" w:rsidRDefault="00EC2018" w:rsidP="00EC2018">
      <w:pPr>
        <w:pStyle w:val="-"/>
        <w:ind w:leftChars="86" w:left="181" w:firstLine="420"/>
        <w:rPr>
          <w:lang w:eastAsia="zh-CN"/>
        </w:rPr>
      </w:pPr>
      <w:r>
        <w:rPr>
          <w:rFonts w:hint="eastAsia"/>
          <w:lang w:eastAsia="zh-CN"/>
        </w:rPr>
        <w:t>2、发展概况</w:t>
      </w:r>
    </w:p>
    <w:p w14:paraId="3EF59020" w14:textId="77777777" w:rsidR="00EC2018" w:rsidRDefault="00EC2018" w:rsidP="00EC2018">
      <w:pPr>
        <w:pStyle w:val="-"/>
        <w:ind w:leftChars="86" w:left="181" w:firstLine="420"/>
        <w:rPr>
          <w:lang w:eastAsia="zh-CN"/>
        </w:rPr>
      </w:pPr>
      <w:r>
        <w:rPr>
          <w:rFonts w:hint="eastAsia"/>
          <w:lang w:eastAsia="zh-CN"/>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2023年9月30日，本集团总资产106,680.09亿元人民币，高级法下资本充足率17.38%，权重法下资本充足率14.48%。</w:t>
      </w:r>
    </w:p>
    <w:p w14:paraId="6DA6EE7E" w14:textId="77777777" w:rsidR="00EC2018" w:rsidRDefault="00EC2018" w:rsidP="00EC2018">
      <w:pPr>
        <w:pStyle w:val="-"/>
        <w:ind w:leftChars="86" w:left="181" w:firstLine="420"/>
        <w:rPr>
          <w:lang w:eastAsia="zh-CN"/>
        </w:rPr>
      </w:pPr>
      <w:r>
        <w:rPr>
          <w:rFonts w:hint="eastAsia"/>
          <w:lang w:eastAsia="zh-CN"/>
        </w:rPr>
        <w:t>2002年8月，招商银行成立基金托管部；2005年8月，经报中国证监会同意，更名为资产托管部，现下设基金券商团队、银保信托团队、养老金团队、业务管理团队、产品研发团队、风险管理团队、系统与数据团队、项目支持团队、运营管理团队、基金外包业务团队10个职能团队，现有员工204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381853EE" w14:textId="77777777" w:rsidR="00EC2018" w:rsidRDefault="00EC2018" w:rsidP="00EC2018">
      <w:pPr>
        <w:pStyle w:val="-"/>
        <w:ind w:leftChars="86" w:left="181" w:firstLine="420"/>
        <w:rPr>
          <w:lang w:eastAsia="zh-CN"/>
        </w:rPr>
      </w:pPr>
      <w:r>
        <w:rPr>
          <w:rFonts w:hint="eastAsia"/>
          <w:lang w:eastAsia="zh-CN"/>
        </w:rPr>
        <w:lastRenderedPageBreak/>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1858AA8E" w14:textId="77777777" w:rsidR="00EC2018" w:rsidRDefault="00EC2018" w:rsidP="00EC2018">
      <w:pPr>
        <w:pStyle w:val="-"/>
        <w:ind w:leftChars="86" w:left="181" w:firstLine="420"/>
        <w:rPr>
          <w:lang w:eastAsia="zh-CN"/>
        </w:rPr>
      </w:pPr>
      <w:r>
        <w:rPr>
          <w:rFonts w:hint="eastAsia"/>
          <w:lang w:eastAsia="zh-CN"/>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构”“最佳公募基金托管机构”“最佳公募基金行政外包机构”三项大奖；10月荣获《中国基金报》“2019年度最佳基金托管银行”奖。2021年1月，荣膺中央国债登记结算有限责任公司“2020年度优秀资产托管机构”奖项；1月荣获2020东方财富风云榜“2020年度最受欢迎托管银行”奖项；2021年10月，荣获国新投资有限公司“2021年度优秀托管银行奖”和《证券时报》“2021年度杰出资产托管银行天玑奖”；2021年12月，荣获《中国基金报》第三届中国公募基金英华奖“2020年度最佳基金托管银行”；2022年1月荣获中央国债登记结算有限责任公司“2021年度优秀资产托管机构、估值业务杰出机构”；9月荣获《财资》“中国最佳托管银行”“最佳公募基金托管银行”“最佳理财托管银行”三项大奖；12月荣获《证券时报》“2022年度</w:t>
      </w:r>
      <w:r>
        <w:rPr>
          <w:rFonts w:hint="eastAsia"/>
          <w:lang w:eastAsia="zh-CN"/>
        </w:rPr>
        <w:lastRenderedPageBreak/>
        <w:t>杰出资产托管银行天玑奖”；2023年1月荣获中央国债登记结算有限责任公司“2022年度优秀资产托管机构奖”、银行间市场清算所股份有限公司“2022年度优秀托管机构奖”、全国银行间同业拆借中心“2022年度银行间本币市场托管业务市场创新奖”三项大奖；2023年4月，荣获《中国基金报》第二届中国基金业创新英华奖“托管创新奖”。2023年9月，荣获《中国基金报》中国基金业英华奖“公募基金25年基金托管示范银行（全国性股份行）”。</w:t>
      </w:r>
    </w:p>
    <w:p w14:paraId="1C93BBF1" w14:textId="77777777" w:rsidR="00EC2018" w:rsidRDefault="00EC2018" w:rsidP="00EC2018">
      <w:pPr>
        <w:pStyle w:val="-"/>
        <w:ind w:leftChars="86" w:left="181" w:firstLine="420"/>
        <w:rPr>
          <w:lang w:eastAsia="zh-CN"/>
        </w:rPr>
      </w:pPr>
      <w:r>
        <w:rPr>
          <w:rFonts w:hint="eastAsia"/>
          <w:lang w:eastAsia="zh-CN"/>
        </w:rPr>
        <w:t>二、主要人员情况</w:t>
      </w:r>
    </w:p>
    <w:p w14:paraId="6A9DC26C" w14:textId="77777777" w:rsidR="00EC2018" w:rsidRDefault="00EC2018" w:rsidP="00EC2018">
      <w:pPr>
        <w:pStyle w:val="-"/>
        <w:ind w:leftChars="86" w:left="181" w:firstLine="420"/>
        <w:rPr>
          <w:lang w:eastAsia="zh-CN"/>
        </w:rPr>
      </w:pPr>
      <w:r>
        <w:rPr>
          <w:rFonts w:hint="eastAsia"/>
          <w:lang w:eastAsia="zh-CN"/>
        </w:rPr>
        <w:t>缪建民先生，招商银行董事长、非执行董事，2020年9月起担任招商银行董事、董事长。中央财经大学经济学博士，高级经济师。中国共产党第十九届、二十届中央委员会候补委员。招商局集团有限公司董事长。曾任中国人寿保险（集团）公司副董事长、总裁，中国人民保险 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41389A14" w14:textId="77777777" w:rsidR="00EC2018" w:rsidRDefault="00EC2018" w:rsidP="00EC2018">
      <w:pPr>
        <w:pStyle w:val="-"/>
        <w:ind w:leftChars="86" w:left="181" w:firstLine="420"/>
        <w:rPr>
          <w:lang w:eastAsia="zh-CN"/>
        </w:rPr>
      </w:pPr>
      <w:r>
        <w:rPr>
          <w:rFonts w:hint="eastAsia"/>
          <w:lang w:eastAsia="zh-CN"/>
        </w:rPr>
        <w:t>王良先生，1965年12月出生，招商银行执行董事、党委书记、行长。中国人民大学硕士研究生学历，高级经济师。1995年6月加入招商银行北京分行，自2001年10月起历任招商银行北京分行行长助理、副行长、行长，2012年6月任招商银行行长助理兼任北京分行行长，2013年11月不再兼任招商银行北京分行行长，2015年1月任招商银行副行长，2016年11月至2019年4月兼任招商银行董事会秘书，2019年4月至2023年2月兼任招商银行财务负责人，2021年8月任招商银行常务副行长，2021年8月-2023年4月兼任招商银行董事会秘书、公司秘书及香港上市相关事宜之授权代表，2022年4月18日起全面主持招商银行工作，2022年5月19日起任招商银行党委书记，2022年6月15日起任招商银行行长。兼任中国支付清算协会副会长、中国银行业协会中间业务专业委员会第四届主任、中国金融会计学会第六届常务理事。</w:t>
      </w:r>
    </w:p>
    <w:p w14:paraId="337BB9DF" w14:textId="77777777" w:rsidR="00EC2018" w:rsidRDefault="00EC2018" w:rsidP="00EC2018">
      <w:pPr>
        <w:pStyle w:val="-"/>
        <w:ind w:leftChars="86" w:left="181" w:firstLine="420"/>
        <w:rPr>
          <w:lang w:eastAsia="zh-CN"/>
        </w:rPr>
      </w:pPr>
      <w:r>
        <w:rPr>
          <w:rFonts w:hint="eastAsia"/>
          <w:lang w:eastAsia="zh-CN"/>
        </w:rPr>
        <w:t>彭家文先生，招商银行副行长兼财务负责人、董事会秘书。中南财经大学国民经济计划专业本科学历，高级经济师。2001年9月加入招商银行，历任总行计划财务部总经理助理、副总经理，总行零售综合管理部副总经理、总经理，总行零售金融总部副总经理、副总裁、副总裁兼总行零售信贷部总经理，郑州分行行长，总行资产负债管理部总经理，招商银行行长助理，2023年11月起任招商银行副行长。兼任招商银行财务负责人、董事会秘书、总行资产负债管理部总经理。</w:t>
      </w:r>
    </w:p>
    <w:p w14:paraId="2C967A3A" w14:textId="77777777" w:rsidR="00EC2018" w:rsidRDefault="00EC2018" w:rsidP="00EC2018">
      <w:pPr>
        <w:pStyle w:val="-"/>
        <w:ind w:leftChars="86" w:left="181" w:firstLine="420"/>
        <w:rPr>
          <w:lang w:eastAsia="zh-CN"/>
        </w:rPr>
      </w:pPr>
      <w:r>
        <w:rPr>
          <w:rFonts w:hint="eastAsia"/>
          <w:lang w:eastAsia="zh-CN"/>
        </w:rPr>
        <w:t>孙乐女士，招商银行资产托管部总经理，硕士研究生毕业，2001年8月加入招商银行至今，历任招商银行合肥分行风险控制部副经理、经理、信贷管理部总经理助理、副总经理、总经理、公司银行部总经理、中小企业金融部总经理、投行与金融市场部总经理；无</w:t>
      </w:r>
      <w:r>
        <w:rPr>
          <w:rFonts w:hint="eastAsia"/>
          <w:lang w:eastAsia="zh-CN"/>
        </w:rPr>
        <w:lastRenderedPageBreak/>
        <w:t>锡分行行长助理、副行长；南京分行副行长，具有20余年银行从业经验，在风险管理、信贷管理、公司金融、资产托管等领域有深入的研究和丰富的实务经验。</w:t>
      </w:r>
    </w:p>
    <w:p w14:paraId="23DBD139" w14:textId="77777777" w:rsidR="00EC2018" w:rsidRDefault="00EC2018" w:rsidP="00EC2018">
      <w:pPr>
        <w:pStyle w:val="-"/>
        <w:ind w:leftChars="86" w:left="181" w:firstLine="420"/>
        <w:rPr>
          <w:lang w:eastAsia="zh-CN"/>
        </w:rPr>
      </w:pPr>
      <w:r>
        <w:rPr>
          <w:rFonts w:hint="eastAsia"/>
          <w:lang w:eastAsia="zh-CN"/>
        </w:rPr>
        <w:t>三、基金托管业务经营情况</w:t>
      </w:r>
    </w:p>
    <w:p w14:paraId="42F63C7E" w14:textId="77777777" w:rsidR="00EC2018" w:rsidRDefault="00EC2018" w:rsidP="00EC2018">
      <w:pPr>
        <w:pStyle w:val="-"/>
        <w:ind w:leftChars="86" w:left="181" w:firstLine="420"/>
        <w:rPr>
          <w:lang w:eastAsia="zh-CN"/>
        </w:rPr>
      </w:pPr>
      <w:r>
        <w:rPr>
          <w:rFonts w:hint="eastAsia"/>
          <w:lang w:eastAsia="zh-CN"/>
        </w:rPr>
        <w:t>截至2023年9月30日，招商银行股份有限公司累计托管1322只证券投资基金。</w:t>
      </w:r>
    </w:p>
    <w:p w14:paraId="7B7B7DDE" w14:textId="77777777" w:rsidR="00EC2018" w:rsidRDefault="00EC2018" w:rsidP="00EC2018">
      <w:pPr>
        <w:pStyle w:val="-"/>
        <w:ind w:leftChars="86" w:left="181" w:firstLine="420"/>
        <w:rPr>
          <w:lang w:eastAsia="zh-CN"/>
        </w:rPr>
      </w:pPr>
      <w:r>
        <w:rPr>
          <w:rFonts w:hint="eastAsia"/>
          <w:lang w:eastAsia="zh-CN"/>
        </w:rPr>
        <w:t>四、基金托管人的内部控制制度</w:t>
      </w:r>
    </w:p>
    <w:p w14:paraId="4B98B485" w14:textId="77777777" w:rsidR="00EC2018" w:rsidRDefault="00EC2018" w:rsidP="00EC2018">
      <w:pPr>
        <w:pStyle w:val="-"/>
        <w:ind w:leftChars="86" w:left="181" w:firstLine="420"/>
        <w:rPr>
          <w:lang w:eastAsia="zh-CN"/>
        </w:rPr>
      </w:pPr>
      <w:r>
        <w:rPr>
          <w:rFonts w:hint="eastAsia"/>
          <w:lang w:eastAsia="zh-CN"/>
        </w:rPr>
        <w:t>1、内部控制目标</w:t>
      </w:r>
    </w:p>
    <w:p w14:paraId="3C522A5C" w14:textId="77777777" w:rsidR="00EC2018" w:rsidRDefault="00EC2018" w:rsidP="00EC2018">
      <w:pPr>
        <w:pStyle w:val="-"/>
        <w:ind w:leftChars="86" w:left="181" w:firstLine="420"/>
        <w:rPr>
          <w:lang w:eastAsia="zh-CN"/>
        </w:rPr>
      </w:pPr>
      <w:r>
        <w:rPr>
          <w:rFonts w:hint="eastAsia"/>
          <w:lang w:eastAsia="zh-CN"/>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372FCF4F" w14:textId="77777777" w:rsidR="00EC2018" w:rsidRDefault="00EC2018" w:rsidP="00EC2018">
      <w:pPr>
        <w:pStyle w:val="-"/>
        <w:ind w:leftChars="86" w:left="181" w:firstLine="420"/>
        <w:rPr>
          <w:lang w:eastAsia="zh-CN"/>
        </w:rPr>
      </w:pPr>
      <w:r>
        <w:rPr>
          <w:rFonts w:hint="eastAsia"/>
          <w:lang w:eastAsia="zh-CN"/>
        </w:rPr>
        <w:t>2、内部控制组织结构</w:t>
      </w:r>
    </w:p>
    <w:p w14:paraId="4030D2E8" w14:textId="77777777" w:rsidR="00EC2018" w:rsidRDefault="00EC2018" w:rsidP="00EC2018">
      <w:pPr>
        <w:pStyle w:val="-"/>
        <w:ind w:leftChars="86" w:left="181" w:firstLine="420"/>
        <w:rPr>
          <w:lang w:eastAsia="zh-CN"/>
        </w:rPr>
      </w:pPr>
      <w:r>
        <w:rPr>
          <w:rFonts w:hint="eastAsia"/>
          <w:lang w:eastAsia="zh-CN"/>
        </w:rPr>
        <w:t>招商银行资产托管业务建立三级内部控制及风险防范体系：</w:t>
      </w:r>
    </w:p>
    <w:p w14:paraId="2C17D384" w14:textId="77777777" w:rsidR="00EC2018" w:rsidRDefault="00EC2018" w:rsidP="00EC2018">
      <w:pPr>
        <w:pStyle w:val="-"/>
        <w:ind w:leftChars="86" w:left="181" w:firstLine="420"/>
        <w:rPr>
          <w:lang w:eastAsia="zh-CN"/>
        </w:rPr>
      </w:pPr>
      <w:r>
        <w:rPr>
          <w:rFonts w:hint="eastAsia"/>
          <w:lang w:eastAsia="zh-CN"/>
        </w:rPr>
        <w:t>一级内部控制及风险防范是在招商银行总行风险管控层面对风险进行预防和控制；总行风险管理部、法律合规部、审计部独立对资产托管业务进行评估监督，并提出内控提升管理建议。</w:t>
      </w:r>
    </w:p>
    <w:p w14:paraId="291A4280" w14:textId="77777777" w:rsidR="00EC2018" w:rsidRDefault="00EC2018" w:rsidP="00EC2018">
      <w:pPr>
        <w:pStyle w:val="-"/>
        <w:ind w:leftChars="86" w:left="181" w:firstLine="420"/>
        <w:rPr>
          <w:lang w:eastAsia="zh-CN"/>
        </w:rPr>
      </w:pPr>
      <w:r>
        <w:rPr>
          <w:rFonts w:hint="eastAsia"/>
          <w:lang w:eastAsia="zh-CN"/>
        </w:rPr>
        <w:t>二级内部控制及风险防范是招商银行资产托管部设立风险合规管理相关团队，负责部门内部风险预防和控制，及时发现内部控制缺陷，提出整改方案，跟踪整改情况，并直接向部门总经理室报告。</w:t>
      </w:r>
    </w:p>
    <w:p w14:paraId="6F75F047" w14:textId="77777777" w:rsidR="00EC2018" w:rsidRDefault="00EC2018" w:rsidP="00EC2018">
      <w:pPr>
        <w:pStyle w:val="-"/>
        <w:ind w:leftChars="86" w:left="181" w:firstLine="420"/>
        <w:rPr>
          <w:lang w:eastAsia="zh-CN"/>
        </w:rPr>
      </w:pPr>
      <w:r>
        <w:rPr>
          <w:rFonts w:hint="eastAsia"/>
          <w:lang w:eastAsia="zh-CN"/>
        </w:rPr>
        <w:t>三级内部控制及风险防范是招商银行资产托管部在设置专业岗位时，遵循内控制衡原则，视业务的风险程度制定相应监督制衡机制。</w:t>
      </w:r>
    </w:p>
    <w:p w14:paraId="1A8FD473" w14:textId="77777777" w:rsidR="00EC2018" w:rsidRDefault="00EC2018" w:rsidP="00EC2018">
      <w:pPr>
        <w:pStyle w:val="-"/>
        <w:ind w:leftChars="86" w:left="181" w:firstLine="420"/>
        <w:rPr>
          <w:lang w:eastAsia="zh-CN"/>
        </w:rPr>
      </w:pPr>
      <w:r>
        <w:rPr>
          <w:rFonts w:hint="eastAsia"/>
          <w:lang w:eastAsia="zh-CN"/>
        </w:rPr>
        <w:t>3、内部控制原则</w:t>
      </w:r>
    </w:p>
    <w:p w14:paraId="1AD5EE9C" w14:textId="77777777" w:rsidR="00EC2018" w:rsidRDefault="00EC2018" w:rsidP="00EC2018">
      <w:pPr>
        <w:pStyle w:val="-"/>
        <w:ind w:leftChars="86" w:left="181" w:firstLine="420"/>
        <w:rPr>
          <w:lang w:eastAsia="zh-CN"/>
        </w:rPr>
      </w:pPr>
      <w:r>
        <w:rPr>
          <w:rFonts w:hint="eastAsia"/>
          <w:lang w:eastAsia="zh-CN"/>
        </w:rPr>
        <w:t>（1）全面性原则。内部控制覆盖各项业务过程和操作环节、覆盖所有团队和岗位，并由全部人员参与。</w:t>
      </w:r>
    </w:p>
    <w:p w14:paraId="1C2F9E4E" w14:textId="77777777" w:rsidR="00EC2018" w:rsidRDefault="00EC2018" w:rsidP="00EC2018">
      <w:pPr>
        <w:pStyle w:val="-"/>
        <w:ind w:leftChars="86" w:left="181" w:firstLine="420"/>
        <w:rPr>
          <w:lang w:eastAsia="zh-CN"/>
        </w:rPr>
      </w:pPr>
      <w:r>
        <w:rPr>
          <w:rFonts w:hint="eastAsia"/>
          <w:lang w:eastAsia="zh-CN"/>
        </w:rPr>
        <w:t>（2）审慎性原则。托管组织体系的构成、内部管理制度的建立均以防范风险、审慎经营为出发点，体现“内控优先”的要求。</w:t>
      </w:r>
    </w:p>
    <w:p w14:paraId="69D8E2B0" w14:textId="77777777" w:rsidR="00EC2018" w:rsidRDefault="00EC2018" w:rsidP="00EC2018">
      <w:pPr>
        <w:pStyle w:val="-"/>
        <w:ind w:leftChars="86" w:left="181" w:firstLine="420"/>
        <w:rPr>
          <w:lang w:eastAsia="zh-CN"/>
        </w:rPr>
      </w:pPr>
      <w:r>
        <w:rPr>
          <w:rFonts w:hint="eastAsia"/>
          <w:lang w:eastAsia="zh-CN"/>
        </w:rPr>
        <w:t>（3）独立性原则。招商银行资产托管部各团队、各岗位职责保持相对独立，不同托管资产之间、托管资产和自有资产之间相互分离。内部控制的检查、评价部门独立于内部控制的建立和执行部门。</w:t>
      </w:r>
    </w:p>
    <w:p w14:paraId="407D574C" w14:textId="77777777" w:rsidR="00EC2018" w:rsidRDefault="00EC2018" w:rsidP="00EC2018">
      <w:pPr>
        <w:pStyle w:val="-"/>
        <w:ind w:leftChars="86" w:left="181" w:firstLine="420"/>
        <w:rPr>
          <w:lang w:eastAsia="zh-CN"/>
        </w:rPr>
      </w:pPr>
      <w:r>
        <w:rPr>
          <w:rFonts w:hint="eastAsia"/>
          <w:lang w:eastAsia="zh-CN"/>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238AE4E3" w14:textId="77777777" w:rsidR="00EC2018" w:rsidRDefault="00EC2018" w:rsidP="00EC2018">
      <w:pPr>
        <w:pStyle w:val="-"/>
        <w:ind w:leftChars="86" w:left="181" w:firstLine="420"/>
        <w:rPr>
          <w:lang w:eastAsia="zh-CN"/>
        </w:rPr>
      </w:pPr>
      <w:r>
        <w:rPr>
          <w:rFonts w:hint="eastAsia"/>
          <w:lang w:eastAsia="zh-CN"/>
        </w:rPr>
        <w:lastRenderedPageBreak/>
        <w:t>（5）适应性原则。内部控制适应招商银行托管业务风险管理的需要，并能够随着托管业务经营战略、经营方针、经营理念等内部环境的变化和国家法律、法规、政策制度等外部环境的改变及时进行修订和完善。</w:t>
      </w:r>
    </w:p>
    <w:p w14:paraId="227BAFFC" w14:textId="77777777" w:rsidR="00EC2018" w:rsidRDefault="00EC2018" w:rsidP="00EC2018">
      <w:pPr>
        <w:pStyle w:val="-"/>
        <w:ind w:leftChars="86" w:left="181" w:firstLine="420"/>
        <w:rPr>
          <w:lang w:eastAsia="zh-CN"/>
        </w:rPr>
      </w:pPr>
      <w:r>
        <w:rPr>
          <w:rFonts w:hint="eastAsia"/>
          <w:lang w:eastAsia="zh-CN"/>
        </w:rPr>
        <w:t xml:space="preserve">（6）防火墙原则。招商银行资产托管部办公场地与招商银行其他业务场地隔离，办公网和业务网物理分离，部门业务网和全行业务网防火墙策略分离，以达到风险防范的目的。 </w:t>
      </w:r>
    </w:p>
    <w:p w14:paraId="7E1B1003" w14:textId="77777777" w:rsidR="00EC2018" w:rsidRDefault="00EC2018" w:rsidP="00EC2018">
      <w:pPr>
        <w:pStyle w:val="-"/>
        <w:ind w:leftChars="86" w:left="181" w:firstLine="420"/>
        <w:rPr>
          <w:lang w:eastAsia="zh-CN"/>
        </w:rPr>
      </w:pPr>
      <w:r>
        <w:rPr>
          <w:rFonts w:hint="eastAsia"/>
          <w:lang w:eastAsia="zh-CN"/>
        </w:rPr>
        <w:t>（7）重要性原则。内部控制在实现全面控制的基础上，关注重要托管业务重要事项和高风险环节。</w:t>
      </w:r>
    </w:p>
    <w:p w14:paraId="6F424F81" w14:textId="77777777" w:rsidR="00EC2018" w:rsidRDefault="00EC2018" w:rsidP="00EC2018">
      <w:pPr>
        <w:pStyle w:val="-"/>
        <w:ind w:leftChars="86" w:left="181" w:firstLine="420"/>
        <w:rPr>
          <w:lang w:eastAsia="zh-CN"/>
        </w:rPr>
      </w:pPr>
      <w:r>
        <w:rPr>
          <w:rFonts w:hint="eastAsia"/>
          <w:lang w:eastAsia="zh-CN"/>
        </w:rPr>
        <w:t>（8）制衡性原则。内部控制能够实现在托管组织体系、机构设置、权责分配及业务流程等方面相互制约、相互监督，同时兼顾运营效率。</w:t>
      </w:r>
    </w:p>
    <w:p w14:paraId="5DF0F0FC" w14:textId="77777777" w:rsidR="00EC2018" w:rsidRDefault="00EC2018" w:rsidP="00EC2018">
      <w:pPr>
        <w:pStyle w:val="-"/>
        <w:ind w:leftChars="86" w:left="181" w:firstLine="420"/>
        <w:rPr>
          <w:lang w:eastAsia="zh-CN"/>
        </w:rPr>
      </w:pPr>
      <w:r>
        <w:rPr>
          <w:rFonts w:hint="eastAsia"/>
          <w:lang w:eastAsia="zh-CN"/>
        </w:rPr>
        <w:t>4、内部控制措施</w:t>
      </w:r>
    </w:p>
    <w:p w14:paraId="7F59EDC0" w14:textId="77777777" w:rsidR="00EC2018" w:rsidRDefault="00EC2018" w:rsidP="00EC2018">
      <w:pPr>
        <w:pStyle w:val="-"/>
        <w:ind w:leftChars="86" w:left="181" w:firstLine="420"/>
        <w:rPr>
          <w:lang w:eastAsia="zh-CN"/>
        </w:rPr>
      </w:pPr>
      <w:r>
        <w:rPr>
          <w:rFonts w:hint="eastAsia"/>
          <w:lang w:eastAsia="zh-CN"/>
        </w:rPr>
        <w:t>（1）完善的制度建设。招商银行资产托管部从资产托管业务内控管理、产品受理、会计核算、资金清算、岗位管理、档案管理和信息管理等方面制定一系列规章制度，建立了三层制度体系，即：基本规定、业务管理办法和业务操作规程。制度结构层次清晰、管理要求明确，满足风险管理全覆盖的要求，保证资产托管业务科学化、制度化、规范化运作。</w:t>
      </w:r>
    </w:p>
    <w:p w14:paraId="3802E8C5" w14:textId="77777777" w:rsidR="00EC2018" w:rsidRDefault="00EC2018" w:rsidP="00EC2018">
      <w:pPr>
        <w:pStyle w:val="-"/>
        <w:ind w:leftChars="86" w:left="181" w:firstLine="420"/>
        <w:rPr>
          <w:lang w:eastAsia="zh-CN"/>
        </w:rPr>
      </w:pPr>
      <w:r>
        <w:rPr>
          <w:rFonts w:hint="eastAsia"/>
          <w:lang w:eastAsia="zh-CN"/>
        </w:rPr>
        <w:t>（2）业务信息风险控制。招商银行资产托管部在数据传输和保存方面有严格的加密和备份措施，采用加密、直连方式传输数据，数据执行异地实时备份，所有的业务信息须经过严格的授权方能进行访问。</w:t>
      </w:r>
    </w:p>
    <w:p w14:paraId="62A89785" w14:textId="77777777" w:rsidR="00EC2018" w:rsidRDefault="00EC2018" w:rsidP="00EC2018">
      <w:pPr>
        <w:pStyle w:val="-"/>
        <w:ind w:leftChars="86" w:left="181" w:firstLine="420"/>
        <w:rPr>
          <w:lang w:eastAsia="zh-CN"/>
        </w:rPr>
      </w:pPr>
      <w:r>
        <w:rPr>
          <w:rFonts w:hint="eastAsia"/>
          <w:lang w:eastAsia="zh-CN"/>
        </w:rPr>
        <w:t>（3）客户资料风险控制。招商银行资产托管部对业务办理过程中获取的客户资料严格保密，除法律法规和其他有关规定、监管机构及审计要求外，不向任何机构、部门或个人泄露。</w:t>
      </w:r>
    </w:p>
    <w:p w14:paraId="78C9ADDE" w14:textId="77777777" w:rsidR="00EC2018" w:rsidRDefault="00EC2018" w:rsidP="00EC2018">
      <w:pPr>
        <w:pStyle w:val="-"/>
        <w:ind w:leftChars="86" w:left="181" w:firstLine="420"/>
        <w:rPr>
          <w:lang w:eastAsia="zh-CN"/>
        </w:rPr>
      </w:pPr>
      <w:r>
        <w:rPr>
          <w:rFonts w:hint="eastAsia"/>
          <w:lang w:eastAsia="zh-CN"/>
        </w:rPr>
        <w:t>（4）信息技术系统风险控制。招商银行对信息技术系统机房、权限管理实行双人双岗双责，电脑机房24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14:paraId="6C2014B5" w14:textId="77777777" w:rsidR="00EC2018" w:rsidRDefault="00EC2018" w:rsidP="00EC2018">
      <w:pPr>
        <w:pStyle w:val="-"/>
        <w:ind w:leftChars="86" w:left="181" w:firstLine="420"/>
        <w:rPr>
          <w:lang w:eastAsia="zh-CN"/>
        </w:rPr>
      </w:pPr>
      <w:r>
        <w:rPr>
          <w:rFonts w:hint="eastAsia"/>
          <w:lang w:eastAsia="zh-CN"/>
        </w:rPr>
        <w:t>（5）人力资源控制。招商银行资产托管部通过建立良好的企业文化和员工培训、激励机制、加强人力资源管理及建立人才梯级队伍及人才储备机制，有效地进行人力资源管理。</w:t>
      </w:r>
    </w:p>
    <w:p w14:paraId="25C755B9" w14:textId="77777777" w:rsidR="00EC2018" w:rsidRDefault="00EC2018" w:rsidP="00EC2018">
      <w:pPr>
        <w:pStyle w:val="-"/>
        <w:ind w:leftChars="86" w:left="181" w:firstLine="420"/>
        <w:rPr>
          <w:lang w:eastAsia="zh-CN"/>
        </w:rPr>
      </w:pPr>
      <w:r>
        <w:rPr>
          <w:rFonts w:hint="eastAsia"/>
          <w:lang w:eastAsia="zh-CN"/>
        </w:rPr>
        <w:t>五、基金托管人对基金管理人运作基金进行监督的方法和程序</w:t>
      </w:r>
    </w:p>
    <w:p w14:paraId="6B305852" w14:textId="77777777" w:rsidR="00EC2018" w:rsidRDefault="00EC2018" w:rsidP="00EC2018">
      <w:pPr>
        <w:pStyle w:val="-"/>
        <w:ind w:leftChars="86" w:left="181" w:firstLine="420"/>
        <w:rPr>
          <w:lang w:eastAsia="zh-CN"/>
        </w:rPr>
      </w:pPr>
      <w:r>
        <w:rPr>
          <w:rFonts w:hint="eastAsia"/>
          <w:lang w:eastAsia="zh-CN"/>
        </w:rPr>
        <w:t>根据《基金法》、《运作办法》等有关法律法规的规定及基金合同、托管协议的约定，对基金投资范围、投资比例、投资组合等情况的合法性、合规性进行监督和核查。</w:t>
      </w:r>
    </w:p>
    <w:p w14:paraId="38B931E2" w14:textId="77777777" w:rsidR="00EC2018" w:rsidRDefault="00EC2018" w:rsidP="00EC2018">
      <w:pPr>
        <w:pStyle w:val="-"/>
        <w:ind w:firstLine="420"/>
        <w:rPr>
          <w:lang w:eastAsia="zh-CN"/>
        </w:rPr>
      </w:pPr>
      <w:r>
        <w:rPr>
          <w:rFonts w:hint="eastAsia"/>
          <w:lang w:eastAsia="zh-CN"/>
        </w:rPr>
        <w:lastRenderedPageBreak/>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6E16BF58" w14:textId="0A04F965" w:rsidR="00A144B2" w:rsidRPr="00783CB5" w:rsidRDefault="00EC2018" w:rsidP="005E76A2">
      <w:pPr>
        <w:adjustRightInd w:val="0"/>
        <w:snapToGrid w:val="0"/>
        <w:spacing w:line="360" w:lineRule="auto"/>
        <w:ind w:firstLineChars="200" w:firstLine="420"/>
        <w:rPr>
          <w:color w:val="000000"/>
        </w:rPr>
      </w:pPr>
      <w:r>
        <w:rPr>
          <w:rFonts w:hint="eastAsia"/>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bookmarkEnd w:id="49"/>
      <w:r w:rsidR="003640F2" w:rsidRPr="00783CB5">
        <w:rPr>
          <w:color w:val="000000"/>
        </w:rPr>
        <w:br w:type="page"/>
      </w:r>
    </w:p>
    <w:p w14:paraId="79B7968A" w14:textId="77777777" w:rsidR="007F20AF" w:rsidRPr="00783CB5" w:rsidRDefault="007F20AF" w:rsidP="007F20AF">
      <w:pPr>
        <w:snapToGrid w:val="0"/>
        <w:spacing w:line="360" w:lineRule="auto"/>
        <w:ind w:firstLineChars="200" w:firstLine="420"/>
        <w:rPr>
          <w:rFonts w:ascii="宋体"/>
          <w:color w:val="000000"/>
          <w:kern w:val="0"/>
        </w:rPr>
      </w:pPr>
    </w:p>
    <w:p w14:paraId="13172AD7" w14:textId="77777777" w:rsidR="007F20AF" w:rsidRPr="00783CB5" w:rsidRDefault="007F20AF" w:rsidP="007F20AF">
      <w:pPr>
        <w:pStyle w:val="21"/>
        <w:numPr>
          <w:ilvl w:val="0"/>
          <w:numId w:val="33"/>
        </w:numPr>
        <w:snapToGrid w:val="0"/>
        <w:spacing w:before="0" w:after="0" w:line="360" w:lineRule="auto"/>
        <w:jc w:val="left"/>
      </w:pPr>
      <w:bookmarkStart w:id="50" w:name="_Toc327902626"/>
      <w:bookmarkStart w:id="51" w:name="_Toc332013113"/>
      <w:bookmarkStart w:id="52" w:name="_Toc335899836"/>
      <w:bookmarkStart w:id="53" w:name="_Toc336606230"/>
      <w:bookmarkStart w:id="54" w:name="_Toc369510011"/>
      <w:bookmarkStart w:id="55" w:name="_Toc375295976"/>
      <w:bookmarkStart w:id="56" w:name="_Toc387765412"/>
      <w:r w:rsidRPr="00783CB5">
        <w:rPr>
          <w:rFonts w:hint="eastAsia"/>
        </w:rPr>
        <w:t>相关服务机构</w:t>
      </w:r>
      <w:bookmarkEnd w:id="50"/>
      <w:bookmarkEnd w:id="51"/>
      <w:bookmarkEnd w:id="52"/>
      <w:bookmarkEnd w:id="53"/>
      <w:bookmarkEnd w:id="54"/>
      <w:bookmarkEnd w:id="55"/>
      <w:bookmarkEnd w:id="56"/>
    </w:p>
    <w:p w14:paraId="7AD33392" w14:textId="77777777" w:rsidR="007F20AF" w:rsidRPr="00783CB5" w:rsidRDefault="007F20AF" w:rsidP="007F20AF">
      <w:pPr>
        <w:snapToGrid w:val="0"/>
        <w:spacing w:line="360" w:lineRule="auto"/>
        <w:ind w:firstLineChars="200" w:firstLine="420"/>
        <w:rPr>
          <w:rFonts w:hAnsi="宋体"/>
          <w:color w:val="000000"/>
        </w:rPr>
      </w:pPr>
    </w:p>
    <w:p w14:paraId="136E7475" w14:textId="26BA57B4" w:rsidR="003640F2" w:rsidRPr="00783CB5" w:rsidRDefault="003640F2">
      <w:pPr>
        <w:snapToGrid w:val="0"/>
        <w:spacing w:line="360" w:lineRule="auto"/>
        <w:ind w:firstLineChars="200" w:firstLine="420"/>
        <w:rPr>
          <w:bCs/>
          <w:color w:val="000000"/>
        </w:rPr>
      </w:pPr>
      <w:r w:rsidRPr="00783CB5">
        <w:rPr>
          <w:rFonts w:hint="eastAsia"/>
          <w:bCs/>
          <w:color w:val="000000"/>
        </w:rPr>
        <w:t>一、基金</w:t>
      </w:r>
      <w:r w:rsidR="008E4B4A">
        <w:rPr>
          <w:rFonts w:hint="eastAsia"/>
          <w:bCs/>
          <w:color w:val="000000"/>
        </w:rPr>
        <w:t>销售</w:t>
      </w:r>
      <w:r w:rsidRPr="00783CB5">
        <w:rPr>
          <w:rFonts w:hint="eastAsia"/>
          <w:bCs/>
          <w:color w:val="000000"/>
        </w:rPr>
        <w:t>机构</w:t>
      </w:r>
    </w:p>
    <w:p w14:paraId="06FEFEBF" w14:textId="6667E19E" w:rsidR="007F20AF" w:rsidRPr="00783CB5" w:rsidRDefault="002E10FD" w:rsidP="007F20AF">
      <w:pPr>
        <w:autoSpaceDE w:val="0"/>
        <w:autoSpaceDN w:val="0"/>
        <w:adjustRightInd w:val="0"/>
        <w:snapToGrid w:val="0"/>
        <w:spacing w:line="360" w:lineRule="auto"/>
        <w:ind w:firstLineChars="200" w:firstLine="420"/>
        <w:jc w:val="left"/>
        <w:rPr>
          <w:rFonts w:ascii="宋体" w:hAnsi="宋体"/>
          <w:color w:val="000000"/>
          <w:kern w:val="0"/>
          <w:szCs w:val="21"/>
        </w:rPr>
      </w:pPr>
      <w:r w:rsidRPr="002E10FD">
        <w:rPr>
          <w:rFonts w:ascii="宋体" w:hAnsi="宋体" w:hint="eastAsia"/>
          <w:color w:val="000000"/>
          <w:kern w:val="0"/>
          <w:szCs w:val="21"/>
        </w:rPr>
        <w:t>基金份额发售机构详见</w:t>
      </w:r>
      <w:r w:rsidR="00534D76">
        <w:rPr>
          <w:rFonts w:ascii="宋体" w:hAnsi="宋体" w:hint="eastAsia"/>
          <w:color w:val="000000"/>
          <w:kern w:val="0"/>
          <w:szCs w:val="21"/>
        </w:rPr>
        <w:t>基金份额</w:t>
      </w:r>
      <w:r w:rsidRPr="002E10FD">
        <w:rPr>
          <w:rFonts w:ascii="宋体" w:hAnsi="宋体" w:hint="eastAsia"/>
          <w:color w:val="000000"/>
          <w:kern w:val="0"/>
          <w:szCs w:val="21"/>
        </w:rPr>
        <w:t>发售公告及基金管理人</w:t>
      </w:r>
      <w:r w:rsidR="00171E65">
        <w:rPr>
          <w:rFonts w:ascii="宋体" w:hAnsi="宋体" w:hint="eastAsia"/>
          <w:color w:val="000000"/>
          <w:kern w:val="0"/>
          <w:szCs w:val="21"/>
        </w:rPr>
        <w:t>网站</w:t>
      </w:r>
      <w:r w:rsidRPr="002E10FD">
        <w:rPr>
          <w:rFonts w:ascii="宋体" w:hAnsi="宋体" w:hint="eastAsia"/>
          <w:color w:val="000000"/>
          <w:kern w:val="0"/>
          <w:szCs w:val="21"/>
        </w:rPr>
        <w:t>。</w:t>
      </w:r>
    </w:p>
    <w:p w14:paraId="7F7F94E3" w14:textId="77777777" w:rsidR="007F20AF" w:rsidRPr="00783CB5" w:rsidRDefault="007F20AF" w:rsidP="007F20AF">
      <w:pPr>
        <w:autoSpaceDE w:val="0"/>
        <w:autoSpaceDN w:val="0"/>
        <w:adjustRightInd w:val="0"/>
        <w:snapToGrid w:val="0"/>
        <w:spacing w:line="360" w:lineRule="auto"/>
        <w:ind w:firstLineChars="200" w:firstLine="420"/>
        <w:jc w:val="left"/>
        <w:rPr>
          <w:rFonts w:ascii="宋体"/>
          <w:color w:val="000000"/>
          <w:kern w:val="0"/>
          <w:szCs w:val="21"/>
        </w:rPr>
      </w:pPr>
    </w:p>
    <w:p w14:paraId="5C7FCECF" w14:textId="77777777" w:rsidR="007F20AF" w:rsidRPr="00783CB5" w:rsidRDefault="007F20AF" w:rsidP="007F20AF">
      <w:pPr>
        <w:snapToGrid w:val="0"/>
        <w:spacing w:line="360" w:lineRule="auto"/>
        <w:ind w:firstLine="420"/>
        <w:rPr>
          <w:bCs/>
          <w:color w:val="000000"/>
        </w:rPr>
      </w:pPr>
      <w:r w:rsidRPr="00783CB5">
        <w:rPr>
          <w:rFonts w:hint="eastAsia"/>
          <w:bCs/>
          <w:color w:val="000000"/>
        </w:rPr>
        <w:t>二、登记机构</w:t>
      </w:r>
    </w:p>
    <w:p w14:paraId="2E2DCF44" w14:textId="77777777" w:rsidR="007F20AF" w:rsidRPr="00783CB5" w:rsidRDefault="007F20AF" w:rsidP="007F20AF">
      <w:pPr>
        <w:snapToGrid w:val="0"/>
        <w:spacing w:line="360" w:lineRule="auto"/>
        <w:ind w:firstLine="420"/>
        <w:rPr>
          <w:color w:val="000000"/>
        </w:rPr>
      </w:pPr>
      <w:r w:rsidRPr="00783CB5">
        <w:rPr>
          <w:rFonts w:hint="eastAsia"/>
          <w:color w:val="000000"/>
        </w:rPr>
        <w:t>名称：中国证券登记结算有限责任公司</w:t>
      </w:r>
    </w:p>
    <w:p w14:paraId="2E75250B" w14:textId="77777777" w:rsidR="007F20AF" w:rsidRPr="00783CB5" w:rsidRDefault="007F20AF" w:rsidP="007F20AF">
      <w:pPr>
        <w:snapToGrid w:val="0"/>
        <w:spacing w:line="360" w:lineRule="auto"/>
        <w:ind w:firstLine="420"/>
        <w:rPr>
          <w:color w:val="000000"/>
        </w:rPr>
      </w:pPr>
      <w:r w:rsidRPr="00783CB5">
        <w:rPr>
          <w:rFonts w:hint="eastAsia"/>
          <w:color w:val="000000"/>
        </w:rPr>
        <w:t>住所、办公地址：北京市西城区太平桥大街</w:t>
      </w:r>
      <w:r w:rsidRPr="00783CB5">
        <w:rPr>
          <w:color w:val="000000"/>
        </w:rPr>
        <w:t>17</w:t>
      </w:r>
      <w:r w:rsidRPr="00783CB5">
        <w:rPr>
          <w:rFonts w:hint="eastAsia"/>
          <w:color w:val="000000"/>
        </w:rPr>
        <w:t>号</w:t>
      </w:r>
    </w:p>
    <w:p w14:paraId="5F1AD975" w14:textId="78FB0282" w:rsidR="007F20AF" w:rsidRPr="00783CB5" w:rsidRDefault="007F20AF" w:rsidP="007F20AF">
      <w:pPr>
        <w:snapToGrid w:val="0"/>
        <w:spacing w:line="360" w:lineRule="auto"/>
        <w:ind w:firstLine="420"/>
        <w:rPr>
          <w:color w:val="000000"/>
        </w:rPr>
      </w:pPr>
      <w:r w:rsidRPr="00783CB5">
        <w:rPr>
          <w:rFonts w:hint="eastAsia"/>
          <w:color w:val="000000"/>
        </w:rPr>
        <w:t>法定代表人：</w:t>
      </w:r>
      <w:r w:rsidR="007903BC" w:rsidRPr="00FF2CF1">
        <w:rPr>
          <w:rFonts w:hint="eastAsia"/>
          <w:color w:val="000000"/>
        </w:rPr>
        <w:t>于文强</w:t>
      </w:r>
    </w:p>
    <w:p w14:paraId="24153BC4" w14:textId="77777777" w:rsidR="007F20AF" w:rsidRPr="00783CB5" w:rsidRDefault="007F20AF" w:rsidP="007F20AF">
      <w:pPr>
        <w:snapToGrid w:val="0"/>
        <w:spacing w:line="360" w:lineRule="auto"/>
        <w:ind w:firstLine="420"/>
        <w:rPr>
          <w:color w:val="000000"/>
        </w:rPr>
      </w:pPr>
      <w:r w:rsidRPr="00783CB5">
        <w:rPr>
          <w:rFonts w:hint="eastAsia"/>
          <w:color w:val="000000"/>
        </w:rPr>
        <w:t>联系人：陈文祥</w:t>
      </w:r>
    </w:p>
    <w:p w14:paraId="5DA29502" w14:textId="77777777" w:rsidR="007F20AF" w:rsidRPr="00783CB5" w:rsidRDefault="007F20AF" w:rsidP="007F20AF">
      <w:pPr>
        <w:snapToGrid w:val="0"/>
        <w:spacing w:line="360" w:lineRule="auto"/>
        <w:ind w:firstLine="420"/>
        <w:rPr>
          <w:color w:val="000000"/>
        </w:rPr>
      </w:pPr>
      <w:r w:rsidRPr="00783CB5">
        <w:rPr>
          <w:rFonts w:hint="eastAsia"/>
          <w:color w:val="000000"/>
        </w:rPr>
        <w:t>电话：</w:t>
      </w:r>
      <w:r w:rsidRPr="00783CB5">
        <w:rPr>
          <w:rFonts w:hint="eastAsia"/>
          <w:color w:val="000000"/>
        </w:rPr>
        <w:t>021-68419095</w:t>
      </w:r>
    </w:p>
    <w:p w14:paraId="413B6084" w14:textId="77777777" w:rsidR="007F20AF" w:rsidRPr="00783CB5" w:rsidRDefault="007F20AF" w:rsidP="007F20AF">
      <w:pPr>
        <w:snapToGrid w:val="0"/>
        <w:spacing w:line="360" w:lineRule="auto"/>
        <w:ind w:firstLine="420"/>
        <w:rPr>
          <w:color w:val="000000"/>
        </w:rPr>
      </w:pPr>
      <w:r w:rsidRPr="00783CB5">
        <w:rPr>
          <w:rFonts w:hint="eastAsia"/>
          <w:color w:val="000000"/>
        </w:rPr>
        <w:t>传真：</w:t>
      </w:r>
      <w:r w:rsidRPr="00783CB5">
        <w:rPr>
          <w:rFonts w:hint="eastAsia"/>
          <w:color w:val="000000"/>
        </w:rPr>
        <w:t>021-68870311</w:t>
      </w:r>
    </w:p>
    <w:p w14:paraId="1DF28C49" w14:textId="77777777" w:rsidR="007F20AF" w:rsidRPr="00783CB5" w:rsidRDefault="007F20AF" w:rsidP="007F20AF">
      <w:pPr>
        <w:snapToGrid w:val="0"/>
        <w:spacing w:line="360" w:lineRule="auto"/>
        <w:ind w:left="420"/>
        <w:rPr>
          <w:color w:val="000000"/>
        </w:rPr>
      </w:pPr>
    </w:p>
    <w:p w14:paraId="5EFCDBA8" w14:textId="77777777" w:rsidR="003042AE" w:rsidRPr="003042AE" w:rsidRDefault="003042AE" w:rsidP="003042AE">
      <w:pPr>
        <w:snapToGrid w:val="0"/>
        <w:spacing w:line="360" w:lineRule="auto"/>
        <w:ind w:left="420"/>
        <w:rPr>
          <w:bCs/>
          <w:color w:val="000000"/>
        </w:rPr>
      </w:pPr>
      <w:r w:rsidRPr="003042AE">
        <w:rPr>
          <w:rFonts w:hint="eastAsia"/>
          <w:bCs/>
          <w:color w:val="000000"/>
        </w:rPr>
        <w:t>三、出具法律意见书的律师事务所</w:t>
      </w:r>
    </w:p>
    <w:p w14:paraId="2583B20C" w14:textId="77777777" w:rsidR="003042AE" w:rsidRPr="003042AE" w:rsidRDefault="003042AE" w:rsidP="003042AE">
      <w:pPr>
        <w:snapToGrid w:val="0"/>
        <w:spacing w:line="360" w:lineRule="auto"/>
        <w:ind w:left="420"/>
        <w:rPr>
          <w:bCs/>
          <w:color w:val="000000"/>
        </w:rPr>
      </w:pPr>
      <w:r w:rsidRPr="003042AE">
        <w:rPr>
          <w:rFonts w:hint="eastAsia"/>
          <w:bCs/>
          <w:color w:val="000000"/>
        </w:rPr>
        <w:t>名称：上海市通力律师事务所</w:t>
      </w:r>
    </w:p>
    <w:p w14:paraId="48522D0F" w14:textId="77777777" w:rsidR="003042AE" w:rsidRPr="003042AE" w:rsidRDefault="003042AE" w:rsidP="003042AE">
      <w:pPr>
        <w:snapToGrid w:val="0"/>
        <w:spacing w:line="360" w:lineRule="auto"/>
        <w:ind w:left="420"/>
        <w:rPr>
          <w:bCs/>
          <w:color w:val="000000"/>
        </w:rPr>
      </w:pPr>
      <w:r w:rsidRPr="003042AE">
        <w:rPr>
          <w:rFonts w:hint="eastAsia"/>
          <w:bCs/>
          <w:color w:val="000000"/>
        </w:rPr>
        <w:t>注册地址：上海市银城中路</w:t>
      </w:r>
      <w:r w:rsidRPr="003042AE">
        <w:rPr>
          <w:rFonts w:hint="eastAsia"/>
          <w:bCs/>
          <w:color w:val="000000"/>
        </w:rPr>
        <w:t>68</w:t>
      </w:r>
      <w:r w:rsidRPr="003042AE">
        <w:rPr>
          <w:rFonts w:hint="eastAsia"/>
          <w:bCs/>
          <w:color w:val="000000"/>
        </w:rPr>
        <w:t>号时代金融中心</w:t>
      </w:r>
      <w:r w:rsidRPr="003042AE">
        <w:rPr>
          <w:rFonts w:hint="eastAsia"/>
          <w:bCs/>
          <w:color w:val="000000"/>
        </w:rPr>
        <w:t>19</w:t>
      </w:r>
      <w:r w:rsidRPr="003042AE">
        <w:rPr>
          <w:rFonts w:hint="eastAsia"/>
          <w:bCs/>
          <w:color w:val="000000"/>
        </w:rPr>
        <w:t>楼</w:t>
      </w:r>
    </w:p>
    <w:p w14:paraId="139762DB" w14:textId="7824B8E3" w:rsidR="003042AE" w:rsidRPr="003042AE" w:rsidRDefault="003042AE" w:rsidP="003042AE">
      <w:pPr>
        <w:snapToGrid w:val="0"/>
        <w:spacing w:line="360" w:lineRule="auto"/>
        <w:ind w:left="420"/>
        <w:rPr>
          <w:bCs/>
          <w:color w:val="000000"/>
        </w:rPr>
      </w:pPr>
      <w:r w:rsidRPr="003042AE">
        <w:rPr>
          <w:rFonts w:hint="eastAsia"/>
          <w:bCs/>
          <w:color w:val="000000"/>
        </w:rPr>
        <w:t>负责人：</w:t>
      </w:r>
      <w:r w:rsidR="004C6115" w:rsidRPr="004C6115">
        <w:rPr>
          <w:rFonts w:hint="eastAsia"/>
          <w:bCs/>
          <w:color w:val="000000"/>
        </w:rPr>
        <w:t>韩炯</w:t>
      </w:r>
    </w:p>
    <w:p w14:paraId="31B82D32" w14:textId="77777777" w:rsidR="003042AE" w:rsidRPr="003042AE" w:rsidRDefault="003042AE" w:rsidP="003042AE">
      <w:pPr>
        <w:snapToGrid w:val="0"/>
        <w:spacing w:line="360" w:lineRule="auto"/>
        <w:ind w:left="420"/>
        <w:rPr>
          <w:bCs/>
          <w:color w:val="000000"/>
        </w:rPr>
      </w:pPr>
      <w:r w:rsidRPr="003042AE">
        <w:rPr>
          <w:rFonts w:hint="eastAsia"/>
          <w:bCs/>
          <w:color w:val="000000"/>
        </w:rPr>
        <w:t>联系人：丁媛</w:t>
      </w:r>
    </w:p>
    <w:p w14:paraId="01AAB581" w14:textId="333A335D" w:rsidR="003042AE" w:rsidRPr="003042AE" w:rsidRDefault="003042AE" w:rsidP="003042AE">
      <w:pPr>
        <w:snapToGrid w:val="0"/>
        <w:spacing w:line="360" w:lineRule="auto"/>
        <w:ind w:left="420"/>
        <w:rPr>
          <w:bCs/>
          <w:color w:val="000000"/>
        </w:rPr>
      </w:pPr>
      <w:r w:rsidRPr="003042AE">
        <w:rPr>
          <w:rFonts w:hint="eastAsia"/>
          <w:bCs/>
          <w:color w:val="000000"/>
        </w:rPr>
        <w:t>电话</w:t>
      </w:r>
      <w:r w:rsidRPr="003042AE">
        <w:rPr>
          <w:rFonts w:hint="eastAsia"/>
          <w:bCs/>
          <w:color w:val="000000"/>
        </w:rPr>
        <w:t xml:space="preserve">: </w:t>
      </w:r>
      <w:r w:rsidR="00E45806">
        <w:rPr>
          <w:rFonts w:hint="eastAsia"/>
          <w:bCs/>
          <w:color w:val="000000"/>
        </w:rPr>
        <w:t>（</w:t>
      </w:r>
      <w:r w:rsidRPr="003042AE">
        <w:rPr>
          <w:rFonts w:hint="eastAsia"/>
          <w:bCs/>
          <w:color w:val="000000"/>
        </w:rPr>
        <w:t>86 21</w:t>
      </w:r>
      <w:r w:rsidR="00E45806">
        <w:rPr>
          <w:rFonts w:hint="eastAsia"/>
          <w:bCs/>
          <w:color w:val="000000"/>
        </w:rPr>
        <w:t>）</w:t>
      </w:r>
      <w:r w:rsidRPr="003042AE">
        <w:rPr>
          <w:rFonts w:hint="eastAsia"/>
          <w:bCs/>
          <w:color w:val="000000"/>
        </w:rPr>
        <w:t xml:space="preserve"> 3135 8666</w:t>
      </w:r>
    </w:p>
    <w:p w14:paraId="0D01BD47" w14:textId="2C39CE59" w:rsidR="003042AE" w:rsidRPr="003042AE" w:rsidRDefault="003042AE" w:rsidP="003042AE">
      <w:pPr>
        <w:snapToGrid w:val="0"/>
        <w:spacing w:line="360" w:lineRule="auto"/>
        <w:ind w:left="420"/>
        <w:rPr>
          <w:bCs/>
          <w:color w:val="000000"/>
        </w:rPr>
      </w:pPr>
      <w:r w:rsidRPr="003042AE">
        <w:rPr>
          <w:rFonts w:hint="eastAsia"/>
          <w:bCs/>
          <w:color w:val="000000"/>
        </w:rPr>
        <w:t>传真</w:t>
      </w:r>
      <w:r w:rsidRPr="003042AE">
        <w:rPr>
          <w:rFonts w:hint="eastAsia"/>
          <w:bCs/>
          <w:color w:val="000000"/>
        </w:rPr>
        <w:t xml:space="preserve">: </w:t>
      </w:r>
      <w:r w:rsidR="00E45806">
        <w:rPr>
          <w:rFonts w:hint="eastAsia"/>
          <w:bCs/>
          <w:color w:val="000000"/>
        </w:rPr>
        <w:t>（</w:t>
      </w:r>
      <w:r w:rsidRPr="003042AE">
        <w:rPr>
          <w:rFonts w:hint="eastAsia"/>
          <w:bCs/>
          <w:color w:val="000000"/>
        </w:rPr>
        <w:t>86 21</w:t>
      </w:r>
      <w:r w:rsidR="00E45806">
        <w:rPr>
          <w:rFonts w:hint="eastAsia"/>
          <w:bCs/>
          <w:color w:val="000000"/>
        </w:rPr>
        <w:t>）</w:t>
      </w:r>
      <w:r w:rsidRPr="003042AE">
        <w:rPr>
          <w:rFonts w:hint="eastAsia"/>
          <w:bCs/>
          <w:color w:val="000000"/>
        </w:rPr>
        <w:t xml:space="preserve"> 3135 8600</w:t>
      </w:r>
    </w:p>
    <w:p w14:paraId="16C7151B" w14:textId="77777777" w:rsidR="003042AE" w:rsidRPr="003042AE" w:rsidRDefault="003042AE" w:rsidP="003042AE">
      <w:pPr>
        <w:snapToGrid w:val="0"/>
        <w:spacing w:line="360" w:lineRule="auto"/>
        <w:ind w:left="420"/>
        <w:rPr>
          <w:bCs/>
          <w:color w:val="000000"/>
        </w:rPr>
      </w:pPr>
      <w:r w:rsidRPr="003042AE">
        <w:rPr>
          <w:rFonts w:hint="eastAsia"/>
          <w:bCs/>
          <w:color w:val="000000"/>
        </w:rPr>
        <w:t>经办律师：黎明、丁媛</w:t>
      </w:r>
    </w:p>
    <w:p w14:paraId="6E815BC7" w14:textId="77777777" w:rsidR="003042AE" w:rsidRPr="003042AE" w:rsidRDefault="003042AE" w:rsidP="003042AE">
      <w:pPr>
        <w:snapToGrid w:val="0"/>
        <w:spacing w:line="360" w:lineRule="auto"/>
        <w:ind w:left="420"/>
        <w:rPr>
          <w:bCs/>
          <w:color w:val="000000"/>
        </w:rPr>
      </w:pPr>
    </w:p>
    <w:p w14:paraId="73AACDF9" w14:textId="77777777" w:rsidR="003042AE" w:rsidRPr="003042AE" w:rsidRDefault="003042AE" w:rsidP="003042AE">
      <w:pPr>
        <w:snapToGrid w:val="0"/>
        <w:spacing w:line="360" w:lineRule="auto"/>
        <w:ind w:left="420"/>
        <w:rPr>
          <w:bCs/>
          <w:color w:val="000000"/>
        </w:rPr>
      </w:pPr>
      <w:r w:rsidRPr="003042AE">
        <w:rPr>
          <w:rFonts w:hint="eastAsia"/>
          <w:bCs/>
          <w:color w:val="000000"/>
        </w:rPr>
        <w:t>四、审计基金财产的会计师事务所</w:t>
      </w:r>
    </w:p>
    <w:p w14:paraId="18381553" w14:textId="77777777" w:rsidR="00E46B28" w:rsidRPr="00E46B28" w:rsidRDefault="00E46B28" w:rsidP="00E46B28">
      <w:pPr>
        <w:snapToGrid w:val="0"/>
        <w:spacing w:line="360" w:lineRule="auto"/>
        <w:ind w:left="420"/>
        <w:rPr>
          <w:bCs/>
          <w:color w:val="000000"/>
        </w:rPr>
      </w:pPr>
      <w:r w:rsidRPr="00E46B28">
        <w:rPr>
          <w:rFonts w:hint="eastAsia"/>
          <w:bCs/>
          <w:color w:val="000000"/>
        </w:rPr>
        <w:t>名称：普华永道中天会计师事务所（特殊普通合伙）</w:t>
      </w:r>
    </w:p>
    <w:p w14:paraId="3A96CC7F" w14:textId="77777777" w:rsidR="00E46B28" w:rsidRPr="00E46B28" w:rsidRDefault="00E46B28" w:rsidP="00E46B28">
      <w:pPr>
        <w:snapToGrid w:val="0"/>
        <w:spacing w:line="360" w:lineRule="auto"/>
        <w:ind w:left="420"/>
        <w:rPr>
          <w:bCs/>
          <w:color w:val="000000"/>
        </w:rPr>
      </w:pPr>
      <w:r w:rsidRPr="00E46B28">
        <w:rPr>
          <w:rFonts w:hint="eastAsia"/>
          <w:bCs/>
          <w:color w:val="000000"/>
        </w:rPr>
        <w:t>住所：中国（上海）自由贸易试验区陆家嘴环路</w:t>
      </w:r>
      <w:r w:rsidRPr="00E46B28">
        <w:rPr>
          <w:rFonts w:hint="eastAsia"/>
          <w:bCs/>
          <w:color w:val="000000"/>
        </w:rPr>
        <w:t xml:space="preserve"> 1318 </w:t>
      </w:r>
      <w:r w:rsidRPr="00E46B28">
        <w:rPr>
          <w:rFonts w:hint="eastAsia"/>
          <w:bCs/>
          <w:color w:val="000000"/>
        </w:rPr>
        <w:t>号星展银行大厦</w:t>
      </w:r>
      <w:r w:rsidRPr="00E46B28">
        <w:rPr>
          <w:rFonts w:hint="eastAsia"/>
          <w:bCs/>
          <w:color w:val="000000"/>
        </w:rPr>
        <w:t xml:space="preserve"> 507 </w:t>
      </w:r>
      <w:r w:rsidRPr="00E46B28">
        <w:rPr>
          <w:rFonts w:hint="eastAsia"/>
          <w:bCs/>
          <w:color w:val="000000"/>
        </w:rPr>
        <w:t>单元</w:t>
      </w:r>
      <w:r w:rsidRPr="00E46B28">
        <w:rPr>
          <w:rFonts w:hint="eastAsia"/>
          <w:bCs/>
          <w:color w:val="000000"/>
        </w:rPr>
        <w:t xml:space="preserve"> 01</w:t>
      </w:r>
    </w:p>
    <w:p w14:paraId="462FF895" w14:textId="77777777" w:rsidR="00E46B28" w:rsidRPr="00E46B28" w:rsidRDefault="00E46B28" w:rsidP="00E46B28">
      <w:pPr>
        <w:snapToGrid w:val="0"/>
        <w:spacing w:line="360" w:lineRule="auto"/>
        <w:ind w:left="420"/>
        <w:rPr>
          <w:bCs/>
          <w:color w:val="000000"/>
        </w:rPr>
      </w:pPr>
      <w:r w:rsidRPr="00E46B28">
        <w:rPr>
          <w:rFonts w:hint="eastAsia"/>
          <w:bCs/>
          <w:color w:val="000000"/>
        </w:rPr>
        <w:t>办公地址：上海市浦东新区东育路</w:t>
      </w:r>
      <w:r w:rsidRPr="00E46B28">
        <w:rPr>
          <w:rFonts w:hint="eastAsia"/>
          <w:bCs/>
          <w:color w:val="000000"/>
        </w:rPr>
        <w:t xml:space="preserve"> 588 </w:t>
      </w:r>
      <w:r w:rsidRPr="00E46B28">
        <w:rPr>
          <w:rFonts w:hint="eastAsia"/>
          <w:bCs/>
          <w:color w:val="000000"/>
        </w:rPr>
        <w:t>号前滩中心</w:t>
      </w:r>
      <w:r w:rsidRPr="00E46B28">
        <w:rPr>
          <w:rFonts w:hint="eastAsia"/>
          <w:bCs/>
          <w:color w:val="000000"/>
        </w:rPr>
        <w:t xml:space="preserve"> 42 </w:t>
      </w:r>
      <w:r w:rsidRPr="00E46B28">
        <w:rPr>
          <w:rFonts w:hint="eastAsia"/>
          <w:bCs/>
          <w:color w:val="000000"/>
        </w:rPr>
        <w:t>楼</w:t>
      </w:r>
    </w:p>
    <w:p w14:paraId="39603ACE" w14:textId="77777777" w:rsidR="00E46B28" w:rsidRPr="00E46B28" w:rsidRDefault="00E46B28" w:rsidP="00E46B28">
      <w:pPr>
        <w:snapToGrid w:val="0"/>
        <w:spacing w:line="360" w:lineRule="auto"/>
        <w:ind w:left="420"/>
        <w:rPr>
          <w:bCs/>
          <w:color w:val="000000"/>
        </w:rPr>
      </w:pPr>
      <w:r w:rsidRPr="00E46B28">
        <w:rPr>
          <w:rFonts w:hint="eastAsia"/>
          <w:bCs/>
          <w:color w:val="000000"/>
        </w:rPr>
        <w:t>执行事务合伙人：李丹</w:t>
      </w:r>
    </w:p>
    <w:p w14:paraId="3BBCC009" w14:textId="77777777" w:rsidR="00E46B28" w:rsidRPr="00E46B28" w:rsidRDefault="00E46B28" w:rsidP="00E46B28">
      <w:pPr>
        <w:snapToGrid w:val="0"/>
        <w:spacing w:line="360" w:lineRule="auto"/>
        <w:ind w:left="420"/>
        <w:rPr>
          <w:bCs/>
          <w:color w:val="000000"/>
        </w:rPr>
      </w:pPr>
      <w:r w:rsidRPr="00E46B28">
        <w:rPr>
          <w:rFonts w:hint="eastAsia"/>
          <w:bCs/>
          <w:color w:val="000000"/>
        </w:rPr>
        <w:t>联系人：吴玲玮</w:t>
      </w:r>
    </w:p>
    <w:p w14:paraId="531FF2E2" w14:textId="77777777" w:rsidR="00E46B28" w:rsidRPr="00E46B28" w:rsidRDefault="00E46B28" w:rsidP="00E46B28">
      <w:pPr>
        <w:snapToGrid w:val="0"/>
        <w:spacing w:line="360" w:lineRule="auto"/>
        <w:ind w:left="420"/>
        <w:rPr>
          <w:bCs/>
          <w:color w:val="000000"/>
        </w:rPr>
      </w:pPr>
      <w:r w:rsidRPr="00E46B28">
        <w:rPr>
          <w:rFonts w:hint="eastAsia"/>
          <w:bCs/>
          <w:color w:val="000000"/>
        </w:rPr>
        <w:t>联系电话：</w:t>
      </w:r>
      <w:r w:rsidRPr="00E46B28">
        <w:rPr>
          <w:rFonts w:hint="eastAsia"/>
          <w:bCs/>
          <w:color w:val="000000"/>
        </w:rPr>
        <w:t>021-23238888</w:t>
      </w:r>
    </w:p>
    <w:p w14:paraId="0BB5AB3C" w14:textId="77777777" w:rsidR="00E46B28" w:rsidRPr="00E46B28" w:rsidRDefault="00E46B28" w:rsidP="00E46B28">
      <w:pPr>
        <w:snapToGrid w:val="0"/>
        <w:spacing w:line="360" w:lineRule="auto"/>
        <w:ind w:left="420"/>
        <w:rPr>
          <w:bCs/>
          <w:color w:val="000000"/>
        </w:rPr>
      </w:pPr>
      <w:r w:rsidRPr="00E46B28">
        <w:rPr>
          <w:rFonts w:hint="eastAsia"/>
          <w:bCs/>
          <w:color w:val="000000"/>
        </w:rPr>
        <w:t>传真：</w:t>
      </w:r>
      <w:r w:rsidRPr="00E46B28">
        <w:rPr>
          <w:rFonts w:hint="eastAsia"/>
          <w:bCs/>
          <w:color w:val="000000"/>
        </w:rPr>
        <w:t>021-23238800</w:t>
      </w:r>
    </w:p>
    <w:p w14:paraId="52AD15A3" w14:textId="5A19FC5E" w:rsidR="00D507A4" w:rsidRPr="00D507A4" w:rsidRDefault="00E46B28" w:rsidP="00D507A4">
      <w:pPr>
        <w:snapToGrid w:val="0"/>
        <w:spacing w:line="360" w:lineRule="auto"/>
        <w:ind w:left="420"/>
        <w:rPr>
          <w:bCs/>
          <w:color w:val="000000"/>
        </w:rPr>
      </w:pPr>
      <w:r w:rsidRPr="00E46B28">
        <w:rPr>
          <w:rFonts w:hint="eastAsia"/>
          <w:bCs/>
          <w:color w:val="000000"/>
        </w:rPr>
        <w:t>经办注册会计师：张振波、吴玲玮</w:t>
      </w:r>
    </w:p>
    <w:p w14:paraId="61D63E87" w14:textId="77777777" w:rsidR="007F20AF" w:rsidRPr="00783CB5" w:rsidRDefault="007F20AF" w:rsidP="007F20AF">
      <w:pPr>
        <w:widowControl/>
        <w:snapToGrid w:val="0"/>
        <w:spacing w:line="360" w:lineRule="auto"/>
        <w:ind w:firstLineChars="200" w:firstLine="420"/>
      </w:pPr>
      <w:r w:rsidRPr="00783CB5">
        <w:br w:type="page"/>
      </w:r>
    </w:p>
    <w:p w14:paraId="7329B960" w14:textId="77777777" w:rsidR="007F20AF" w:rsidRPr="00783CB5" w:rsidRDefault="007F20AF" w:rsidP="007F20AF">
      <w:pPr>
        <w:snapToGrid w:val="0"/>
        <w:spacing w:line="360" w:lineRule="auto"/>
      </w:pPr>
    </w:p>
    <w:p w14:paraId="22B98D24" w14:textId="77777777" w:rsidR="007F20AF" w:rsidRPr="00783CB5" w:rsidRDefault="007F20AF" w:rsidP="007F20AF">
      <w:pPr>
        <w:pStyle w:val="21"/>
        <w:numPr>
          <w:ilvl w:val="0"/>
          <w:numId w:val="33"/>
        </w:numPr>
        <w:snapToGrid w:val="0"/>
        <w:spacing w:before="0" w:after="0" w:line="360" w:lineRule="auto"/>
        <w:jc w:val="left"/>
      </w:pPr>
      <w:bookmarkStart w:id="57" w:name="_Toc327902628"/>
      <w:bookmarkStart w:id="58" w:name="_Toc332013114"/>
      <w:bookmarkStart w:id="59" w:name="_Toc335899837"/>
      <w:bookmarkStart w:id="60" w:name="_Toc336606231"/>
      <w:bookmarkStart w:id="61" w:name="_Toc369510012"/>
      <w:bookmarkStart w:id="62" w:name="_Toc375295977"/>
      <w:bookmarkStart w:id="63" w:name="_Toc387765413"/>
      <w:r w:rsidRPr="00783CB5">
        <w:rPr>
          <w:rFonts w:hint="eastAsia"/>
        </w:rPr>
        <w:t>基金的募集</w:t>
      </w:r>
      <w:bookmarkEnd w:id="57"/>
      <w:bookmarkEnd w:id="58"/>
      <w:bookmarkEnd w:id="59"/>
      <w:bookmarkEnd w:id="60"/>
      <w:bookmarkEnd w:id="61"/>
      <w:bookmarkEnd w:id="62"/>
      <w:bookmarkEnd w:id="63"/>
    </w:p>
    <w:p w14:paraId="43685BE5"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3ED44896" w14:textId="1B66094B" w:rsidR="007B2FD6" w:rsidRPr="00783CB5" w:rsidRDefault="007B2FD6" w:rsidP="007B2FD6">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本基金由基金管理人依照《基金法》、《运作办法》、《销售办法》、基金合同及其他有关规定，并经中国证监会</w:t>
      </w:r>
      <w:r w:rsidR="002067F5" w:rsidRPr="000D429A">
        <w:rPr>
          <w:rFonts w:hAnsi="宋体"/>
          <w:color w:val="000000"/>
          <w:szCs w:val="21"/>
        </w:rPr>
        <w:t>202</w:t>
      </w:r>
      <w:r w:rsidR="002067F5">
        <w:rPr>
          <w:rFonts w:hAnsi="宋体"/>
          <w:color w:val="000000"/>
          <w:szCs w:val="21"/>
        </w:rPr>
        <w:t>3</w:t>
      </w:r>
      <w:r w:rsidR="002067F5" w:rsidRPr="000D429A">
        <w:rPr>
          <w:rFonts w:hAnsi="宋体"/>
          <w:color w:val="000000"/>
          <w:szCs w:val="21"/>
        </w:rPr>
        <w:t>年</w:t>
      </w:r>
      <w:r w:rsidR="002067F5">
        <w:rPr>
          <w:rFonts w:hAnsi="宋体"/>
          <w:color w:val="000000"/>
          <w:szCs w:val="21"/>
        </w:rPr>
        <w:t>12</w:t>
      </w:r>
      <w:r w:rsidR="002067F5" w:rsidRPr="000D429A">
        <w:rPr>
          <w:rFonts w:hAnsi="宋体"/>
          <w:color w:val="000000"/>
          <w:szCs w:val="21"/>
        </w:rPr>
        <w:t>月</w:t>
      </w:r>
      <w:r w:rsidR="002067F5">
        <w:rPr>
          <w:rFonts w:hAnsi="宋体"/>
          <w:color w:val="000000"/>
          <w:szCs w:val="21"/>
        </w:rPr>
        <w:t>27</w:t>
      </w:r>
      <w:r w:rsidR="002067F5" w:rsidRPr="000D429A">
        <w:rPr>
          <w:rFonts w:hAnsi="宋体"/>
          <w:color w:val="000000"/>
          <w:szCs w:val="21"/>
        </w:rPr>
        <w:t>日</w:t>
      </w:r>
      <w:r w:rsidR="002067F5" w:rsidRPr="00895F14">
        <w:rPr>
          <w:rFonts w:hAnsi="宋体"/>
          <w:color w:val="000000"/>
          <w:szCs w:val="21"/>
        </w:rPr>
        <w:t>证监许可</w:t>
      </w:r>
      <w:r w:rsidR="002067F5" w:rsidRPr="000D429A">
        <w:rPr>
          <w:rFonts w:hAnsi="宋体"/>
          <w:color w:val="000000"/>
          <w:szCs w:val="21"/>
        </w:rPr>
        <w:t>〔202</w:t>
      </w:r>
      <w:r w:rsidR="002067F5">
        <w:rPr>
          <w:rFonts w:hAnsi="宋体"/>
          <w:color w:val="000000"/>
          <w:szCs w:val="21"/>
        </w:rPr>
        <w:t>3</w:t>
      </w:r>
      <w:r w:rsidR="002067F5" w:rsidRPr="000D429A">
        <w:rPr>
          <w:rFonts w:hAnsi="宋体"/>
          <w:color w:val="000000"/>
          <w:szCs w:val="21"/>
        </w:rPr>
        <w:t>〕</w:t>
      </w:r>
      <w:r w:rsidR="002067F5">
        <w:rPr>
          <w:rFonts w:hAnsi="宋体"/>
          <w:color w:val="000000"/>
          <w:szCs w:val="21"/>
        </w:rPr>
        <w:t>2909</w:t>
      </w:r>
      <w:r w:rsidR="00331161" w:rsidRPr="00331161">
        <w:rPr>
          <w:rFonts w:hAnsi="宋体"/>
          <w:szCs w:val="21"/>
        </w:rPr>
        <w:t>号</w:t>
      </w:r>
      <w:r w:rsidRPr="00783CB5">
        <w:rPr>
          <w:rFonts w:ascii="Times New Roman" w:hAnsi="Times New Roman"/>
          <w:color w:val="000000"/>
        </w:rPr>
        <w:t>文注册募集。</w:t>
      </w:r>
    </w:p>
    <w:p w14:paraId="70F172BD" w14:textId="77777777" w:rsidR="007B2FD6" w:rsidRPr="00783CB5" w:rsidRDefault="007B2FD6" w:rsidP="007B2FD6">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本基金为交易型开放式基金</w:t>
      </w:r>
      <w:r>
        <w:rPr>
          <w:rFonts w:ascii="Times New Roman" w:hAnsi="Times New Roman"/>
          <w:color w:val="000000"/>
        </w:rPr>
        <w:t>，</w:t>
      </w:r>
      <w:r>
        <w:rPr>
          <w:rFonts w:ascii="Times New Roman" w:hAnsi="Times New Roman" w:hint="default"/>
          <w:color w:val="000000"/>
        </w:rPr>
        <w:t>股票型基金</w:t>
      </w:r>
      <w:r>
        <w:rPr>
          <w:rFonts w:ascii="Times New Roman" w:hAnsi="Times New Roman"/>
          <w:color w:val="000000"/>
        </w:rPr>
        <w:t>，</w:t>
      </w:r>
      <w:r w:rsidRPr="00783CB5">
        <w:rPr>
          <w:rFonts w:ascii="Times New Roman" w:hAnsi="Times New Roman"/>
          <w:color w:val="000000"/>
        </w:rPr>
        <w:t>基金存续期限为不定期。</w:t>
      </w:r>
    </w:p>
    <w:p w14:paraId="79CBAB1A" w14:textId="77777777" w:rsidR="007B2FD6" w:rsidRPr="00783CB5" w:rsidRDefault="007B2FD6" w:rsidP="007B2FD6">
      <w:pPr>
        <w:pStyle w:val="af9"/>
        <w:snapToGrid w:val="0"/>
        <w:spacing w:line="360" w:lineRule="auto"/>
        <w:ind w:firstLineChars="200" w:firstLine="420"/>
        <w:rPr>
          <w:rFonts w:ascii="Times New Roman" w:hAnsi="Times New Roman" w:hint="default"/>
          <w:color w:val="000000"/>
        </w:rPr>
      </w:pPr>
    </w:p>
    <w:p w14:paraId="156FFAC3"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一、募集期</w:t>
      </w:r>
    </w:p>
    <w:p w14:paraId="03F3B720" w14:textId="77777777" w:rsidR="007B2FD6" w:rsidRPr="00783CB5" w:rsidRDefault="007B2FD6" w:rsidP="007B2FD6">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自基金份额发售之日起最长不得超过</w:t>
      </w:r>
      <w:r w:rsidRPr="00783CB5">
        <w:rPr>
          <w:rFonts w:ascii="Times New Roman" w:hAnsi="Times New Roman"/>
          <w:color w:val="000000"/>
        </w:rPr>
        <w:t>3</w:t>
      </w:r>
      <w:r w:rsidRPr="00783CB5">
        <w:rPr>
          <w:rFonts w:ascii="Times New Roman" w:hAnsi="Times New Roman"/>
          <w:color w:val="000000"/>
        </w:rPr>
        <w:t>个月，具体发售时间见基金份额发售公告。</w:t>
      </w:r>
    </w:p>
    <w:p w14:paraId="37C50784" w14:textId="77777777" w:rsidR="007B2FD6" w:rsidRPr="00783CB5" w:rsidRDefault="007B2FD6" w:rsidP="007B2FD6">
      <w:pPr>
        <w:pStyle w:val="af9"/>
        <w:snapToGrid w:val="0"/>
        <w:spacing w:line="360" w:lineRule="auto"/>
        <w:ind w:firstLineChars="200" w:firstLine="420"/>
        <w:rPr>
          <w:rFonts w:ascii="Times New Roman" w:hAnsi="Times New Roman" w:hint="default"/>
          <w:color w:val="000000"/>
        </w:rPr>
      </w:pPr>
    </w:p>
    <w:p w14:paraId="1CBE11F8"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二、发售对象</w:t>
      </w:r>
    </w:p>
    <w:p w14:paraId="42C427B7" w14:textId="77777777" w:rsidR="007B2FD6" w:rsidRPr="00783CB5" w:rsidRDefault="007B2FD6" w:rsidP="007B2FD6">
      <w:pPr>
        <w:pStyle w:val="HD"/>
      </w:pPr>
      <w:r w:rsidRPr="00783CB5">
        <w:t>符合法律法规规定的可投资于证券投资基金的个人投资者、机构投资者</w:t>
      </w:r>
      <w:r w:rsidRPr="00783CB5">
        <w:rPr>
          <w:rFonts w:hint="eastAsia"/>
        </w:rPr>
        <w:t>、</w:t>
      </w:r>
      <w:r w:rsidRPr="00783CB5">
        <w:t>合格境外投资者以及法律法规或中国证监会允许购买证券投资基金的其他投资人</w:t>
      </w:r>
      <w:r w:rsidRPr="00783CB5">
        <w:rPr>
          <w:rFonts w:hint="eastAsia"/>
        </w:rPr>
        <w:t>。</w:t>
      </w:r>
    </w:p>
    <w:p w14:paraId="7A348266" w14:textId="77777777" w:rsidR="007B2FD6" w:rsidRPr="00783CB5" w:rsidRDefault="007B2FD6" w:rsidP="007B2FD6">
      <w:pPr>
        <w:pStyle w:val="af9"/>
        <w:snapToGrid w:val="0"/>
        <w:spacing w:line="360" w:lineRule="auto"/>
        <w:ind w:firstLineChars="200" w:firstLine="420"/>
        <w:rPr>
          <w:rFonts w:ascii="Times New Roman" w:hAnsi="Times New Roman" w:hint="default"/>
          <w:color w:val="000000"/>
        </w:rPr>
      </w:pPr>
    </w:p>
    <w:p w14:paraId="4B7B8AF9" w14:textId="77777777" w:rsidR="007B2FD6" w:rsidRPr="00783CB5" w:rsidRDefault="007B2FD6" w:rsidP="007B2FD6">
      <w:pPr>
        <w:pStyle w:val="af9"/>
        <w:snapToGrid w:val="0"/>
        <w:spacing w:line="360" w:lineRule="auto"/>
        <w:ind w:firstLineChars="200" w:firstLine="420"/>
        <w:rPr>
          <w:rFonts w:ascii="Times New Roman" w:hAnsi="Times New Roman" w:hint="default"/>
        </w:rPr>
      </w:pPr>
      <w:r w:rsidRPr="00783CB5">
        <w:rPr>
          <w:rFonts w:ascii="Times New Roman" w:hAnsi="Times New Roman"/>
        </w:rPr>
        <w:t>三、首次募集规模上限</w:t>
      </w:r>
    </w:p>
    <w:p w14:paraId="5D8F5F7A" w14:textId="77777777" w:rsidR="007B2FD6" w:rsidRPr="00783CB5" w:rsidRDefault="007B2FD6" w:rsidP="007B2FD6">
      <w:pPr>
        <w:pStyle w:val="af9"/>
        <w:snapToGrid w:val="0"/>
        <w:spacing w:line="360" w:lineRule="auto"/>
        <w:ind w:firstLineChars="200" w:firstLine="420"/>
        <w:rPr>
          <w:rFonts w:ascii="Times New Roman" w:hAnsi="Times New Roman" w:hint="default"/>
        </w:rPr>
      </w:pPr>
      <w:r w:rsidRPr="003042AE">
        <w:rPr>
          <w:rFonts w:ascii="Times New Roman" w:hAnsi="Times New Roman"/>
        </w:rPr>
        <w:t>本基金可设置募集规模上限，具体募集上限及规模控制的方案详见基金份额发售公告或其他公告。若本基金设置募集规模上限，基金合同生效后不受此募集规模的限制。</w:t>
      </w:r>
    </w:p>
    <w:p w14:paraId="604EB02C" w14:textId="77777777" w:rsidR="007B2FD6" w:rsidRPr="00783CB5" w:rsidRDefault="007B2FD6" w:rsidP="007B2FD6">
      <w:pPr>
        <w:pStyle w:val="af9"/>
        <w:snapToGrid w:val="0"/>
        <w:spacing w:line="360" w:lineRule="auto"/>
        <w:ind w:firstLineChars="200" w:firstLine="420"/>
        <w:rPr>
          <w:rFonts w:ascii="Times New Roman" w:hAnsi="Times New Roman" w:hint="default"/>
        </w:rPr>
      </w:pPr>
    </w:p>
    <w:p w14:paraId="45C9748E"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四、发售方式</w:t>
      </w:r>
    </w:p>
    <w:p w14:paraId="5C894CFE" w14:textId="6EA9E273" w:rsidR="007B2FD6" w:rsidRPr="00783CB5" w:rsidRDefault="007B2FD6" w:rsidP="007B2FD6">
      <w:pPr>
        <w:pStyle w:val="HD"/>
      </w:pPr>
      <w:r w:rsidRPr="00783CB5">
        <w:rPr>
          <w:rFonts w:hint="eastAsia"/>
        </w:rPr>
        <w:t>基金管理人可选择网上现金认购、网下现金认购</w:t>
      </w:r>
      <w:r>
        <w:rPr>
          <w:rFonts w:hint="eastAsia"/>
        </w:rPr>
        <w:t>和</w:t>
      </w:r>
      <w:r w:rsidRPr="00783CB5">
        <w:rPr>
          <w:rFonts w:hint="eastAsia"/>
        </w:rPr>
        <w:t>网下股票认购</w:t>
      </w:r>
      <w:r w:rsidRPr="00783CB5">
        <w:rPr>
          <w:rFonts w:hint="eastAsia"/>
        </w:rPr>
        <w:t>3</w:t>
      </w:r>
      <w:r w:rsidRPr="00783CB5">
        <w:rPr>
          <w:rFonts w:hint="eastAsia"/>
        </w:rPr>
        <w:t>种方式</w:t>
      </w:r>
      <w:r w:rsidR="0039511B" w:rsidRPr="0039511B">
        <w:rPr>
          <w:rFonts w:hint="eastAsia"/>
          <w:bCs/>
        </w:rPr>
        <w:t>发售本基金</w:t>
      </w:r>
      <w:r w:rsidRPr="00783CB5">
        <w:rPr>
          <w:rFonts w:hint="eastAsia"/>
        </w:rPr>
        <w:t>。具体</w:t>
      </w:r>
      <w:r w:rsidRPr="004F1784">
        <w:rPr>
          <w:rFonts w:hint="eastAsia"/>
          <w:bCs/>
        </w:rPr>
        <w:t>开通方式</w:t>
      </w:r>
      <w:r w:rsidRPr="00783CB5">
        <w:rPr>
          <w:rFonts w:hint="eastAsia"/>
        </w:rPr>
        <w:t>详见</w:t>
      </w:r>
      <w:r>
        <w:rPr>
          <w:rFonts w:hint="eastAsia"/>
        </w:rPr>
        <w:t>基金份额</w:t>
      </w:r>
      <w:r w:rsidRPr="00783CB5">
        <w:rPr>
          <w:rFonts w:hint="eastAsia"/>
        </w:rPr>
        <w:t>发售公告</w:t>
      </w:r>
      <w:r>
        <w:rPr>
          <w:rFonts w:hint="eastAsia"/>
        </w:rPr>
        <w:t>或</w:t>
      </w:r>
      <w:r>
        <w:t>相关业务公告</w:t>
      </w:r>
      <w:r w:rsidRPr="00783CB5">
        <w:rPr>
          <w:rFonts w:hint="eastAsia"/>
        </w:rPr>
        <w:t>。</w:t>
      </w:r>
    </w:p>
    <w:p w14:paraId="1A5B8B36" w14:textId="77777777" w:rsidR="007B2FD6" w:rsidRPr="00783CB5" w:rsidRDefault="007B2FD6" w:rsidP="007B2FD6">
      <w:pPr>
        <w:pStyle w:val="HD"/>
      </w:pPr>
      <w:r w:rsidRPr="00783CB5">
        <w:rPr>
          <w:rFonts w:hint="eastAsia"/>
        </w:rPr>
        <w:t>网上现金认购是指投资人通过基金管理人指定的发售代理机构用</w:t>
      </w:r>
      <w:r w:rsidRPr="00832F91">
        <w:rPr>
          <w:rFonts w:hint="eastAsia"/>
        </w:rPr>
        <w:t>深圳证券交易所</w:t>
      </w:r>
      <w:r w:rsidRPr="00783CB5">
        <w:rPr>
          <w:rFonts w:hint="eastAsia"/>
        </w:rPr>
        <w:t>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w:t>
      </w:r>
      <w:r>
        <w:rPr>
          <w:rFonts w:hint="eastAsia"/>
        </w:rPr>
        <w:t>基金份额发售公告</w:t>
      </w:r>
      <w:r w:rsidRPr="00783CB5">
        <w:rPr>
          <w:rFonts w:hint="eastAsia"/>
        </w:rPr>
        <w:t>的相关规定。</w:t>
      </w:r>
    </w:p>
    <w:p w14:paraId="44F84F6A" w14:textId="77777777" w:rsidR="007B2FD6" w:rsidRPr="00783CB5" w:rsidRDefault="007B2FD6" w:rsidP="007B2FD6">
      <w:pPr>
        <w:adjustRightInd w:val="0"/>
        <w:snapToGrid w:val="0"/>
        <w:spacing w:line="360" w:lineRule="auto"/>
        <w:ind w:firstLine="480"/>
        <w:rPr>
          <w:rFonts w:hAnsi="宋体"/>
          <w:szCs w:val="21"/>
        </w:rPr>
      </w:pPr>
      <w:r w:rsidRPr="00783CB5">
        <w:rPr>
          <w:rFonts w:hAnsi="宋体"/>
          <w:szCs w:val="21"/>
        </w:rPr>
        <w:t>基金投资人在募集期内可多次认购，认购一经确认不得撤销。</w:t>
      </w:r>
    </w:p>
    <w:p w14:paraId="050B6336" w14:textId="0623028D" w:rsidR="007B2FD6" w:rsidRPr="00783CB5" w:rsidRDefault="007B2FD6" w:rsidP="007B2FD6">
      <w:pPr>
        <w:adjustRightInd w:val="0"/>
        <w:snapToGrid w:val="0"/>
        <w:spacing w:line="360" w:lineRule="auto"/>
        <w:ind w:firstLine="480"/>
        <w:rPr>
          <w:rFonts w:ascii="宋体" w:hAnsi="宋体"/>
          <w:bCs/>
          <w:szCs w:val="21"/>
        </w:rPr>
      </w:pPr>
      <w:r w:rsidRPr="00783CB5">
        <w:rPr>
          <w:rFonts w:hint="eastAsia"/>
        </w:rPr>
        <w:t>基金</w:t>
      </w:r>
      <w:r>
        <w:rPr>
          <w:rFonts w:hint="eastAsia"/>
        </w:rPr>
        <w:t>销售</w:t>
      </w:r>
      <w:r w:rsidRPr="00783CB5">
        <w:rPr>
          <w:rFonts w:hint="eastAsia"/>
        </w:rPr>
        <w:t>机构</w:t>
      </w:r>
      <w:r>
        <w:rPr>
          <w:rFonts w:hint="eastAsia"/>
        </w:rPr>
        <w:t>对</w:t>
      </w:r>
      <w:r w:rsidRPr="00783CB5">
        <w:rPr>
          <w:rFonts w:hint="eastAsia"/>
        </w:rPr>
        <w:t>认购申请的受理并不代表该申请一定成功，而仅代表</w:t>
      </w:r>
      <w:r>
        <w:rPr>
          <w:rFonts w:hint="eastAsia"/>
        </w:rPr>
        <w:t>销售</w:t>
      </w:r>
      <w:r w:rsidRPr="00783CB5">
        <w:rPr>
          <w:rFonts w:hint="eastAsia"/>
        </w:rPr>
        <w:t>机构确实接收到认购申请。认购的确认以登记机构</w:t>
      </w:r>
      <w:r w:rsidRPr="003B2351">
        <w:rPr>
          <w:rFonts w:hint="eastAsia"/>
        </w:rPr>
        <w:t>或基金管理</w:t>
      </w:r>
      <w:r>
        <w:rPr>
          <w:rFonts w:hint="eastAsia"/>
        </w:rPr>
        <w:t>人</w:t>
      </w:r>
      <w:r w:rsidRPr="00783CB5">
        <w:rPr>
          <w:rFonts w:hint="eastAsia"/>
        </w:rPr>
        <w:t>的确认结果为准。</w:t>
      </w:r>
      <w:r w:rsidRPr="00783CB5">
        <w:rPr>
          <w:rFonts w:ascii="宋体" w:hAnsi="宋体" w:hint="eastAsia"/>
          <w:bCs/>
          <w:szCs w:val="21"/>
        </w:rPr>
        <w:t>对于认购申请及认购份额的确认情况，投资人应及时查询并妥善行使合法权利。</w:t>
      </w:r>
    </w:p>
    <w:p w14:paraId="7525F3F4" w14:textId="77777777" w:rsidR="00BD3F92" w:rsidRPr="00BD3F92" w:rsidRDefault="00BD3F92" w:rsidP="00BD3F92">
      <w:pPr>
        <w:autoSpaceDE w:val="0"/>
        <w:autoSpaceDN w:val="0"/>
        <w:adjustRightInd w:val="0"/>
        <w:snapToGrid w:val="0"/>
        <w:spacing w:line="360" w:lineRule="auto"/>
        <w:ind w:firstLineChars="200" w:firstLine="420"/>
        <w:rPr>
          <w:bCs/>
          <w:kern w:val="0"/>
        </w:rPr>
      </w:pPr>
      <w:r w:rsidRPr="00BD3F92">
        <w:rPr>
          <w:rFonts w:hint="eastAsia"/>
          <w:bCs/>
          <w:kern w:val="0"/>
        </w:rPr>
        <w:t>基金管理人可以根据具体情况调整本基金的发售方式，并在基金份额发售公告或相关公告中列明。</w:t>
      </w:r>
    </w:p>
    <w:p w14:paraId="20E9CFF5" w14:textId="77777777" w:rsidR="007B2FD6" w:rsidRPr="003B2099" w:rsidRDefault="007B2FD6" w:rsidP="007B2FD6">
      <w:pPr>
        <w:autoSpaceDE w:val="0"/>
        <w:autoSpaceDN w:val="0"/>
        <w:adjustRightInd w:val="0"/>
        <w:snapToGrid w:val="0"/>
        <w:spacing w:line="360" w:lineRule="auto"/>
        <w:ind w:firstLineChars="200" w:firstLine="420"/>
        <w:rPr>
          <w:kern w:val="0"/>
        </w:rPr>
      </w:pPr>
    </w:p>
    <w:p w14:paraId="44DBAC77"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五、募集场所</w:t>
      </w:r>
    </w:p>
    <w:p w14:paraId="164EBB95" w14:textId="02AECDF0" w:rsidR="007B2FD6" w:rsidRPr="00783CB5" w:rsidRDefault="007B2FD6" w:rsidP="00357CDF">
      <w:pPr>
        <w:autoSpaceDE w:val="0"/>
        <w:autoSpaceDN w:val="0"/>
        <w:adjustRightInd w:val="0"/>
        <w:snapToGrid w:val="0"/>
        <w:spacing w:line="360" w:lineRule="auto"/>
        <w:ind w:firstLineChars="200" w:firstLine="420"/>
        <w:rPr>
          <w:rFonts w:ascii="宋体"/>
        </w:rPr>
      </w:pPr>
      <w:r w:rsidRPr="00783CB5">
        <w:rPr>
          <w:rFonts w:ascii="宋体" w:hAnsi="宋体" w:hint="eastAsia"/>
        </w:rPr>
        <w:lastRenderedPageBreak/>
        <w:t>投资人应当在基金管理人及其指定发售代理机构办理基金发售业务的营业场所或按基金管理人、发售代理机构提供的其他方式办理基金份额的认购。发售代理机构名单和联系方式见本基金</w:t>
      </w:r>
      <w:r>
        <w:rPr>
          <w:rFonts w:ascii="宋体" w:hAnsi="宋体" w:hint="eastAsia"/>
        </w:rPr>
        <w:t>基金份额发售公告</w:t>
      </w:r>
      <w:r w:rsidRPr="00783CB5">
        <w:rPr>
          <w:rFonts w:ascii="宋体" w:hAnsi="宋体" w:hint="eastAsia"/>
        </w:rPr>
        <w:t>。</w:t>
      </w:r>
      <w:r w:rsidR="00357CDF" w:rsidRPr="00357CDF">
        <w:rPr>
          <w:rFonts w:ascii="宋体" w:hAnsi="宋体" w:hint="eastAsia"/>
        </w:rPr>
        <w:t>基金管理人可依据实际情况增减、变更</w:t>
      </w:r>
      <w:r w:rsidR="00E05CC2" w:rsidRPr="00783CB5">
        <w:rPr>
          <w:rFonts w:ascii="宋体" w:hAnsi="宋体" w:hint="eastAsia"/>
        </w:rPr>
        <w:t>发售代理机构</w:t>
      </w:r>
      <w:r w:rsidR="00357CDF" w:rsidRPr="00357CDF">
        <w:rPr>
          <w:rFonts w:ascii="宋体" w:hAnsi="宋体" w:hint="eastAsia"/>
        </w:rPr>
        <w:t>，并在基金管理人网站公示。</w:t>
      </w:r>
      <w:r w:rsidR="00357CDF" w:rsidRPr="00357CDF">
        <w:rPr>
          <w:rFonts w:ascii="宋体" w:hAnsi="宋体"/>
        </w:rPr>
        <w:cr/>
      </w:r>
    </w:p>
    <w:p w14:paraId="657F0F8E" w14:textId="24D06D6D"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ascii="宋体" w:hAnsi="宋体" w:hint="eastAsia"/>
        </w:rPr>
        <w:t>六、基金份额</w:t>
      </w:r>
      <w:r w:rsidR="005566D2">
        <w:rPr>
          <w:rFonts w:ascii="宋体" w:hAnsi="宋体" w:hint="eastAsia"/>
        </w:rPr>
        <w:t>发售</w:t>
      </w:r>
      <w:r w:rsidRPr="00783CB5">
        <w:rPr>
          <w:rFonts w:ascii="宋体" w:hAnsi="宋体" w:hint="eastAsia"/>
        </w:rPr>
        <w:t>面值和认购价格</w:t>
      </w:r>
    </w:p>
    <w:p w14:paraId="56849EEA" w14:textId="77777777" w:rsidR="007B2FD6" w:rsidRPr="00783CB5" w:rsidRDefault="007B2FD6" w:rsidP="007B2FD6">
      <w:pPr>
        <w:pStyle w:val="af9"/>
        <w:snapToGrid w:val="0"/>
        <w:spacing w:line="360" w:lineRule="auto"/>
        <w:ind w:firstLineChars="200" w:firstLine="420"/>
        <w:rPr>
          <w:rFonts w:ascii="Times New Roman" w:hAnsi="Times New Roman" w:hint="default"/>
        </w:rPr>
      </w:pPr>
      <w:r w:rsidRPr="00783CB5">
        <w:rPr>
          <w:rFonts w:ascii="Times New Roman" w:hAnsi="Times New Roman"/>
        </w:rPr>
        <w:t>本基金基金份额发售面值为人民币</w:t>
      </w:r>
      <w:r w:rsidRPr="00783CB5">
        <w:rPr>
          <w:rFonts w:ascii="Times New Roman" w:hAnsi="Times New Roman"/>
        </w:rPr>
        <w:t>1.00</w:t>
      </w:r>
      <w:r w:rsidRPr="00783CB5">
        <w:rPr>
          <w:rFonts w:ascii="Times New Roman" w:hAnsi="Times New Roman"/>
        </w:rPr>
        <w:t>元，认购价格为</w:t>
      </w:r>
      <w:r w:rsidRPr="00783CB5">
        <w:rPr>
          <w:rFonts w:ascii="Times New Roman" w:hAnsi="Times New Roman"/>
        </w:rPr>
        <w:t>1.00</w:t>
      </w:r>
      <w:r w:rsidRPr="00783CB5">
        <w:rPr>
          <w:rFonts w:ascii="Times New Roman" w:hAnsi="Times New Roman"/>
        </w:rPr>
        <w:t>元。</w:t>
      </w:r>
    </w:p>
    <w:p w14:paraId="38D1592A" w14:textId="77777777" w:rsidR="007B2FD6" w:rsidRPr="00783CB5" w:rsidRDefault="007B2FD6" w:rsidP="007B2FD6">
      <w:pPr>
        <w:pStyle w:val="af9"/>
        <w:snapToGrid w:val="0"/>
        <w:spacing w:line="360" w:lineRule="auto"/>
        <w:ind w:firstLineChars="200" w:firstLine="420"/>
        <w:rPr>
          <w:rFonts w:ascii="Times New Roman" w:hAnsi="Times New Roman" w:hint="default"/>
        </w:rPr>
      </w:pPr>
    </w:p>
    <w:p w14:paraId="52567826" w14:textId="77777777" w:rsidR="007B2FD6" w:rsidRPr="00783CB5" w:rsidRDefault="007B2FD6" w:rsidP="007B2FD6">
      <w:pPr>
        <w:autoSpaceDE w:val="0"/>
        <w:autoSpaceDN w:val="0"/>
        <w:adjustRightInd w:val="0"/>
        <w:snapToGrid w:val="0"/>
        <w:spacing w:line="360" w:lineRule="auto"/>
        <w:ind w:firstLineChars="200" w:firstLine="420"/>
        <w:rPr>
          <w:rFonts w:ascii="宋体"/>
        </w:rPr>
      </w:pPr>
      <w:r w:rsidRPr="00783CB5">
        <w:rPr>
          <w:rFonts w:ascii="宋体" w:hAnsi="宋体" w:hint="eastAsia"/>
        </w:rPr>
        <w:t>七、认购开户</w:t>
      </w:r>
    </w:p>
    <w:p w14:paraId="5A4C261D"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1、投资人认购本基金时需具有深圳证券交易所A股账户（以下简称“深圳A股账户”）或深圳证券交易所证券投资基金账户（以下简称“深圳证券投资基金账户”）。</w:t>
      </w:r>
    </w:p>
    <w:p w14:paraId="365F1E59"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（1）已有深圳A股账户或深圳证券投资基金账户的投资人不必再办理开户手续。</w:t>
      </w:r>
    </w:p>
    <w:p w14:paraId="7A1C00D0" w14:textId="32F3CE74"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（2）尚无深圳A股账户或深圳证券投资基金账户的投资人，需在认购前持本人身份证</w:t>
      </w:r>
      <w:r w:rsidR="00D042EF">
        <w:rPr>
          <w:rFonts w:ascii="宋体" w:hAnsi="宋体" w:hint="eastAsia"/>
          <w:szCs w:val="15"/>
        </w:rPr>
        <w:t>明文件</w:t>
      </w:r>
      <w:r w:rsidRPr="00D8645A">
        <w:rPr>
          <w:rFonts w:ascii="宋体" w:hAnsi="宋体"/>
          <w:szCs w:val="15"/>
        </w:rPr>
        <w:t>到中国证券登记结算有限责任公司深圳分公司的开户代理机构办理深圳A股账户或深圳证券投资基金账户的开户手续。有关开设深圳A股账户和深圳证券投资基金账户的具体程序和办法，请到各开户网点详细咨询有关规定。</w:t>
      </w:r>
    </w:p>
    <w:p w14:paraId="1F582C84"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2、账户使用注意事项</w:t>
      </w:r>
    </w:p>
    <w:p w14:paraId="14B08EA9"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（1）如投资人需要参与网下现金或网上现金认购，应使用深圳A股账户或深圳证券投资基金账户；深圳证券投资基金账户只能进行本基金的现金认购和二级市场交易。</w:t>
      </w:r>
    </w:p>
    <w:p w14:paraId="545DA08A"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（2）如投资人以深圳证券交易所上市交易的本基金标的指数成份股或备选成份股进行 网下股票认购的，应开立并使用深圳A股账户。</w:t>
      </w:r>
    </w:p>
    <w:p w14:paraId="26E4C259" w14:textId="05B91CA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3）如投资人以上海证券交易所上市交易的本基金标的指数成份股或备选成份股进行网下股票认购的，除了持有深圳A股账户或深圳证券投资基金账户外，还应持有上海证券交易所A股账户（以下简称“上海A股账户”），且该两个账户的证件号码及名称属于同一投资人所有，并注意投资人认购基金份额的托管证券公司和上海A股账户指定交易证券公司应为同一发售代理机构。</w:t>
      </w:r>
    </w:p>
    <w:p w14:paraId="31009F9B" w14:textId="77777777" w:rsidR="007B2FD6" w:rsidRDefault="007B2FD6" w:rsidP="007B2FD6">
      <w:pPr>
        <w:autoSpaceDE w:val="0"/>
        <w:autoSpaceDN w:val="0"/>
        <w:adjustRightInd w:val="0"/>
        <w:snapToGrid w:val="0"/>
        <w:spacing w:line="360" w:lineRule="auto"/>
        <w:ind w:firstLineChars="200" w:firstLine="420"/>
        <w:rPr>
          <w:rFonts w:ascii="宋体" w:hAnsi="宋体"/>
          <w:szCs w:val="15"/>
        </w:rPr>
      </w:pPr>
      <w:r>
        <w:rPr>
          <w:rFonts w:ascii="宋体" w:hAnsi="宋体" w:hint="eastAsia"/>
          <w:szCs w:val="15"/>
        </w:rPr>
        <w:t>3、</w:t>
      </w:r>
      <w:r w:rsidRPr="00D8645A">
        <w:rPr>
          <w:rFonts w:ascii="宋体" w:hAnsi="宋体" w:hint="eastAsia"/>
          <w:szCs w:val="15"/>
        </w:rPr>
        <w:t>已购买过基金管理人其他开放式基金的投资人，其持有的由基金管理人开立的开放式基金账户不能用于认购本基金。</w:t>
      </w:r>
    </w:p>
    <w:p w14:paraId="7FF7DDE3" w14:textId="77777777" w:rsidR="007B2FD6" w:rsidRPr="000426B5" w:rsidRDefault="007B2FD6" w:rsidP="007B2FD6">
      <w:pPr>
        <w:autoSpaceDE w:val="0"/>
        <w:autoSpaceDN w:val="0"/>
        <w:adjustRightInd w:val="0"/>
        <w:snapToGrid w:val="0"/>
        <w:spacing w:line="360" w:lineRule="auto"/>
        <w:ind w:firstLineChars="200" w:firstLine="420"/>
      </w:pPr>
    </w:p>
    <w:p w14:paraId="630852D6"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八、认购费用</w:t>
      </w:r>
    </w:p>
    <w:p w14:paraId="515EC1DE" w14:textId="77777777" w:rsidR="007B2FD6" w:rsidRPr="00783CB5" w:rsidRDefault="007B2FD6" w:rsidP="007B2FD6">
      <w:pPr>
        <w:autoSpaceDE w:val="0"/>
        <w:autoSpaceDN w:val="0"/>
        <w:adjustRightInd w:val="0"/>
        <w:snapToGrid w:val="0"/>
        <w:spacing w:line="360" w:lineRule="auto"/>
        <w:ind w:firstLine="420"/>
        <w:rPr>
          <w:rFonts w:ascii="宋体"/>
          <w:szCs w:val="21"/>
        </w:rPr>
      </w:pPr>
      <w:r w:rsidRPr="00783CB5">
        <w:rPr>
          <w:rFonts w:ascii="宋体" w:hAnsi="宋体" w:hint="eastAsia"/>
          <w:szCs w:val="21"/>
        </w:rPr>
        <w:t>认购费用由投资人承担，不高于</w:t>
      </w:r>
      <w:r w:rsidRPr="0002706B">
        <w:rPr>
          <w:rFonts w:ascii="宋体" w:hAnsi="宋体"/>
          <w:szCs w:val="21"/>
        </w:rPr>
        <w:t>0.</w:t>
      </w:r>
      <w:r>
        <w:rPr>
          <w:rFonts w:ascii="宋体" w:hAnsi="宋体" w:hint="eastAsia"/>
          <w:szCs w:val="21"/>
        </w:rPr>
        <w:t>8</w:t>
      </w:r>
      <w:r w:rsidRPr="0002706B">
        <w:rPr>
          <w:rFonts w:ascii="宋体" w:hAnsi="宋体"/>
          <w:szCs w:val="21"/>
        </w:rPr>
        <w:t>%</w:t>
      </w:r>
      <w:r w:rsidRPr="00783CB5">
        <w:rPr>
          <w:rFonts w:ascii="宋体" w:hAnsi="宋体" w:hint="eastAsia"/>
          <w:szCs w:val="21"/>
        </w:rPr>
        <w:t>，认购费率如下表所示：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7B2FD6" w:rsidRPr="00783CB5" w14:paraId="2D9590C4" w14:textId="77777777" w:rsidTr="00AB41ED">
        <w:trPr>
          <w:jc w:val="center"/>
        </w:trPr>
        <w:tc>
          <w:tcPr>
            <w:tcW w:w="2835" w:type="dxa"/>
          </w:tcPr>
          <w:p w14:paraId="3B405198" w14:textId="0F640139" w:rsidR="007B2FD6" w:rsidRPr="00CA6F55" w:rsidRDefault="005566D2" w:rsidP="003A7FD9">
            <w:pPr>
              <w:autoSpaceDE w:val="0"/>
              <w:autoSpaceDN w:val="0"/>
              <w:adjustRightInd w:val="0"/>
              <w:snapToGrid w:val="0"/>
              <w:spacing w:line="360" w:lineRule="auto"/>
              <w:jc w:val="center"/>
              <w:rPr>
                <w:rFonts w:ascii="宋体" w:hAnsi="宋体"/>
                <w:szCs w:val="21"/>
              </w:rPr>
            </w:pPr>
            <w:r>
              <w:rPr>
                <w:rFonts w:ascii="宋体" w:hAnsi="宋体" w:hint="eastAsia"/>
                <w:szCs w:val="21"/>
              </w:rPr>
              <w:t>认购</w:t>
            </w:r>
            <w:r w:rsidR="007B2FD6" w:rsidRPr="00783CB5">
              <w:rPr>
                <w:rFonts w:ascii="宋体" w:hAnsi="宋体" w:hint="eastAsia"/>
                <w:szCs w:val="21"/>
              </w:rPr>
              <w:t>份额（</w:t>
            </w:r>
            <w:r w:rsidR="003A7FD9">
              <w:rPr>
                <w:rFonts w:ascii="宋体" w:hAnsi="宋体"/>
                <w:szCs w:val="21"/>
              </w:rPr>
              <w:t>S</w:t>
            </w:r>
            <w:r w:rsidR="007B2FD6" w:rsidRPr="00783CB5">
              <w:rPr>
                <w:rFonts w:ascii="宋体" w:hAnsi="宋体" w:hint="eastAsia"/>
                <w:szCs w:val="21"/>
              </w:rPr>
              <w:t>）</w:t>
            </w:r>
          </w:p>
        </w:tc>
        <w:tc>
          <w:tcPr>
            <w:tcW w:w="2835" w:type="dxa"/>
          </w:tcPr>
          <w:p w14:paraId="2D86F5EF" w14:textId="77777777" w:rsidR="007B2FD6" w:rsidRPr="00CA6F55" w:rsidRDefault="007B2FD6" w:rsidP="00CA6F55">
            <w:pPr>
              <w:autoSpaceDE w:val="0"/>
              <w:autoSpaceDN w:val="0"/>
              <w:adjustRightInd w:val="0"/>
              <w:snapToGrid w:val="0"/>
              <w:spacing w:line="360" w:lineRule="auto"/>
              <w:jc w:val="center"/>
              <w:rPr>
                <w:rFonts w:ascii="宋体" w:hAnsi="宋体"/>
                <w:szCs w:val="21"/>
              </w:rPr>
            </w:pPr>
            <w:r w:rsidRPr="00783CB5">
              <w:rPr>
                <w:rFonts w:ascii="宋体" w:hAnsi="宋体" w:hint="eastAsia"/>
                <w:szCs w:val="21"/>
              </w:rPr>
              <w:t>认购费率</w:t>
            </w:r>
          </w:p>
        </w:tc>
      </w:tr>
      <w:tr w:rsidR="007B2FD6" w:rsidRPr="00783CB5" w14:paraId="7D4FED20" w14:textId="77777777" w:rsidTr="00AB41ED">
        <w:tblPrEx>
          <w:tblBorders>
            <w:insideH w:val="none" w:sz="0" w:space="0" w:color="auto"/>
            <w:insideV w:val="none" w:sz="0" w:space="0" w:color="auto"/>
          </w:tblBorders>
        </w:tblPrEx>
        <w:trPr>
          <w:jc w:val="center"/>
        </w:trPr>
        <w:tc>
          <w:tcPr>
            <w:tcW w:w="2835" w:type="dxa"/>
            <w:tcBorders>
              <w:top w:val="single" w:sz="4" w:space="0" w:color="auto"/>
              <w:bottom w:val="single" w:sz="4" w:space="0" w:color="auto"/>
              <w:right w:val="single" w:sz="4" w:space="0" w:color="auto"/>
            </w:tcBorders>
            <w:vAlign w:val="center"/>
          </w:tcPr>
          <w:p w14:paraId="5DDF78DB" w14:textId="2E5A7868" w:rsidR="007B2FD6" w:rsidRPr="00CA6F55" w:rsidRDefault="003A7FD9" w:rsidP="00CA6F55">
            <w:pPr>
              <w:autoSpaceDE w:val="0"/>
              <w:autoSpaceDN w:val="0"/>
              <w:adjustRightInd w:val="0"/>
              <w:snapToGrid w:val="0"/>
              <w:spacing w:line="360" w:lineRule="auto"/>
              <w:jc w:val="center"/>
              <w:rPr>
                <w:rFonts w:ascii="宋体" w:hAnsi="宋体"/>
                <w:szCs w:val="21"/>
              </w:rPr>
            </w:pPr>
            <w:r>
              <w:rPr>
                <w:rFonts w:ascii="宋体" w:hAnsi="宋体"/>
                <w:szCs w:val="21"/>
              </w:rPr>
              <w:t>S</w:t>
            </w:r>
            <w:r w:rsidR="007B2FD6" w:rsidRPr="00783CB5">
              <w:rPr>
                <w:rFonts w:ascii="宋体" w:hAnsi="宋体" w:hint="eastAsia"/>
                <w:szCs w:val="21"/>
              </w:rPr>
              <w:t>＜</w:t>
            </w:r>
            <w:r w:rsidR="007B2FD6">
              <w:rPr>
                <w:rFonts w:ascii="宋体" w:hAnsi="宋体"/>
                <w:szCs w:val="21"/>
              </w:rPr>
              <w:t>50</w:t>
            </w:r>
            <w:r w:rsidR="007B2FD6" w:rsidRPr="00783CB5">
              <w:rPr>
                <w:rFonts w:ascii="宋体" w:hAnsi="宋体" w:hint="eastAsia"/>
                <w:szCs w:val="21"/>
              </w:rPr>
              <w:t>万</w:t>
            </w:r>
            <w:r w:rsidR="007F582A">
              <w:rPr>
                <w:rFonts w:ascii="宋体" w:hAnsi="宋体" w:hint="eastAsia"/>
                <w:szCs w:val="21"/>
              </w:rPr>
              <w:t>份</w:t>
            </w:r>
          </w:p>
        </w:tc>
        <w:tc>
          <w:tcPr>
            <w:tcW w:w="2835" w:type="dxa"/>
            <w:tcBorders>
              <w:top w:val="single" w:sz="4" w:space="0" w:color="auto"/>
              <w:left w:val="single" w:sz="4" w:space="0" w:color="auto"/>
              <w:bottom w:val="single" w:sz="4" w:space="0" w:color="auto"/>
            </w:tcBorders>
            <w:vAlign w:val="center"/>
          </w:tcPr>
          <w:p w14:paraId="612C589A" w14:textId="77777777" w:rsidR="007B2FD6" w:rsidRPr="00CA6F55" w:rsidRDefault="007B2FD6" w:rsidP="00CA6F55">
            <w:pPr>
              <w:autoSpaceDE w:val="0"/>
              <w:autoSpaceDN w:val="0"/>
              <w:adjustRightInd w:val="0"/>
              <w:snapToGrid w:val="0"/>
              <w:spacing w:line="360" w:lineRule="auto"/>
              <w:jc w:val="center"/>
              <w:rPr>
                <w:rFonts w:ascii="宋体" w:hAnsi="宋体"/>
                <w:szCs w:val="21"/>
              </w:rPr>
            </w:pPr>
            <w:r w:rsidRPr="00CA6F55">
              <w:rPr>
                <w:rFonts w:ascii="宋体" w:hAnsi="宋体" w:hint="eastAsia"/>
                <w:szCs w:val="21"/>
              </w:rPr>
              <w:t>0.</w:t>
            </w:r>
            <w:r w:rsidRPr="00CA6F55">
              <w:rPr>
                <w:rFonts w:ascii="宋体" w:hAnsi="宋体"/>
                <w:szCs w:val="21"/>
              </w:rPr>
              <w:t>8</w:t>
            </w:r>
            <w:r w:rsidRPr="00783CB5">
              <w:rPr>
                <w:rFonts w:ascii="宋体" w:hAnsi="宋体"/>
                <w:szCs w:val="21"/>
              </w:rPr>
              <w:t>%</w:t>
            </w:r>
          </w:p>
        </w:tc>
      </w:tr>
      <w:tr w:rsidR="007B2FD6" w:rsidRPr="00783CB5" w14:paraId="48237479" w14:textId="77777777" w:rsidTr="00AB41ED">
        <w:tblPrEx>
          <w:tblBorders>
            <w:insideH w:val="none" w:sz="0" w:space="0" w:color="auto"/>
            <w:insideV w:val="none" w:sz="0" w:space="0" w:color="auto"/>
          </w:tblBorders>
        </w:tblPrEx>
        <w:trPr>
          <w:jc w:val="center"/>
        </w:trPr>
        <w:tc>
          <w:tcPr>
            <w:tcW w:w="2835" w:type="dxa"/>
            <w:tcBorders>
              <w:top w:val="single" w:sz="4" w:space="0" w:color="auto"/>
              <w:bottom w:val="single" w:sz="4" w:space="0" w:color="auto"/>
              <w:right w:val="single" w:sz="4" w:space="0" w:color="auto"/>
            </w:tcBorders>
            <w:vAlign w:val="center"/>
          </w:tcPr>
          <w:p w14:paraId="7E48D504" w14:textId="27768FAA" w:rsidR="007B2FD6" w:rsidRPr="00CA6F55" w:rsidRDefault="007B2FD6" w:rsidP="003A7FD9">
            <w:pPr>
              <w:autoSpaceDE w:val="0"/>
              <w:autoSpaceDN w:val="0"/>
              <w:adjustRightInd w:val="0"/>
              <w:snapToGrid w:val="0"/>
              <w:spacing w:line="360" w:lineRule="auto"/>
              <w:jc w:val="center"/>
              <w:rPr>
                <w:rFonts w:ascii="宋体" w:hAnsi="宋体"/>
                <w:szCs w:val="21"/>
              </w:rPr>
            </w:pPr>
            <w:r>
              <w:rPr>
                <w:rFonts w:ascii="宋体" w:hAnsi="宋体"/>
                <w:szCs w:val="21"/>
              </w:rPr>
              <w:t>50</w:t>
            </w:r>
            <w:r w:rsidRPr="00783CB5">
              <w:rPr>
                <w:rFonts w:ascii="宋体" w:hAnsi="宋体" w:hint="eastAsia"/>
                <w:szCs w:val="21"/>
              </w:rPr>
              <w:t>万</w:t>
            </w:r>
            <w:r w:rsidR="007F582A">
              <w:rPr>
                <w:rFonts w:ascii="宋体" w:hAnsi="宋体" w:hint="eastAsia"/>
                <w:szCs w:val="21"/>
              </w:rPr>
              <w:t>份</w:t>
            </w:r>
            <w:r w:rsidRPr="00783CB5">
              <w:rPr>
                <w:rFonts w:ascii="宋体" w:hAnsi="宋体" w:hint="eastAsia"/>
                <w:szCs w:val="21"/>
              </w:rPr>
              <w:t>≤</w:t>
            </w:r>
            <w:r w:rsidR="003A7FD9">
              <w:rPr>
                <w:rFonts w:ascii="宋体" w:hAnsi="宋体"/>
                <w:szCs w:val="21"/>
              </w:rPr>
              <w:t>S</w:t>
            </w:r>
            <w:r w:rsidRPr="00783CB5">
              <w:rPr>
                <w:rFonts w:ascii="宋体" w:hAnsi="宋体" w:hint="eastAsia"/>
                <w:szCs w:val="21"/>
              </w:rPr>
              <w:t>＜</w:t>
            </w:r>
            <w:r>
              <w:rPr>
                <w:rFonts w:ascii="宋体" w:hAnsi="宋体"/>
                <w:szCs w:val="21"/>
              </w:rPr>
              <w:t>100</w:t>
            </w:r>
            <w:r w:rsidRPr="00783CB5">
              <w:rPr>
                <w:rFonts w:ascii="宋体" w:hAnsi="宋体" w:hint="eastAsia"/>
                <w:szCs w:val="21"/>
              </w:rPr>
              <w:t>万</w:t>
            </w:r>
            <w:r w:rsidR="007F582A">
              <w:rPr>
                <w:rFonts w:ascii="宋体" w:hAnsi="宋体" w:hint="eastAsia"/>
                <w:szCs w:val="21"/>
              </w:rPr>
              <w:t>份</w:t>
            </w:r>
          </w:p>
        </w:tc>
        <w:tc>
          <w:tcPr>
            <w:tcW w:w="2835" w:type="dxa"/>
            <w:tcBorders>
              <w:top w:val="single" w:sz="4" w:space="0" w:color="auto"/>
              <w:left w:val="single" w:sz="4" w:space="0" w:color="auto"/>
              <w:bottom w:val="single" w:sz="4" w:space="0" w:color="auto"/>
            </w:tcBorders>
            <w:vAlign w:val="center"/>
          </w:tcPr>
          <w:p w14:paraId="4B20E5FA" w14:textId="77777777" w:rsidR="007B2FD6" w:rsidRPr="00CA6F55" w:rsidRDefault="007B2FD6" w:rsidP="00CA6F55">
            <w:pPr>
              <w:autoSpaceDE w:val="0"/>
              <w:autoSpaceDN w:val="0"/>
              <w:adjustRightInd w:val="0"/>
              <w:snapToGrid w:val="0"/>
              <w:spacing w:line="360" w:lineRule="auto"/>
              <w:jc w:val="center"/>
              <w:rPr>
                <w:rFonts w:ascii="宋体" w:hAnsi="宋体"/>
                <w:szCs w:val="21"/>
              </w:rPr>
            </w:pPr>
            <w:r w:rsidRPr="00783CB5">
              <w:rPr>
                <w:rFonts w:ascii="宋体" w:hAnsi="宋体"/>
                <w:szCs w:val="21"/>
              </w:rPr>
              <w:t>0.</w:t>
            </w:r>
            <w:r w:rsidRPr="00CA6F55">
              <w:rPr>
                <w:rFonts w:ascii="宋体" w:hAnsi="宋体"/>
                <w:szCs w:val="21"/>
              </w:rPr>
              <w:t>5</w:t>
            </w:r>
            <w:r w:rsidRPr="00783CB5">
              <w:rPr>
                <w:rFonts w:ascii="宋体" w:hAnsi="宋体"/>
                <w:szCs w:val="21"/>
              </w:rPr>
              <w:t>%</w:t>
            </w:r>
          </w:p>
        </w:tc>
      </w:tr>
      <w:tr w:rsidR="007B2FD6" w:rsidRPr="00783CB5" w14:paraId="01FEA838" w14:textId="77777777" w:rsidTr="00AB41ED">
        <w:tblPrEx>
          <w:tblBorders>
            <w:insideH w:val="none" w:sz="0" w:space="0" w:color="auto"/>
            <w:insideV w:val="none" w:sz="0" w:space="0" w:color="auto"/>
          </w:tblBorders>
        </w:tblPrEx>
        <w:trPr>
          <w:jc w:val="center"/>
        </w:trPr>
        <w:tc>
          <w:tcPr>
            <w:tcW w:w="2835" w:type="dxa"/>
            <w:tcBorders>
              <w:top w:val="single" w:sz="4" w:space="0" w:color="auto"/>
              <w:bottom w:val="single" w:sz="4" w:space="0" w:color="auto"/>
              <w:right w:val="single" w:sz="4" w:space="0" w:color="auto"/>
            </w:tcBorders>
            <w:vAlign w:val="center"/>
          </w:tcPr>
          <w:p w14:paraId="133818D5" w14:textId="11FD1C0E" w:rsidR="007B2FD6" w:rsidRPr="00CA6F55" w:rsidRDefault="003A7FD9" w:rsidP="00CA6F55">
            <w:pPr>
              <w:autoSpaceDE w:val="0"/>
              <w:autoSpaceDN w:val="0"/>
              <w:adjustRightInd w:val="0"/>
              <w:snapToGrid w:val="0"/>
              <w:spacing w:line="360" w:lineRule="auto"/>
              <w:jc w:val="center"/>
              <w:rPr>
                <w:rFonts w:ascii="宋体" w:hAnsi="宋体"/>
                <w:szCs w:val="21"/>
              </w:rPr>
            </w:pPr>
            <w:r>
              <w:rPr>
                <w:rFonts w:ascii="宋体" w:hAnsi="宋体"/>
                <w:szCs w:val="21"/>
              </w:rPr>
              <w:lastRenderedPageBreak/>
              <w:t>S</w:t>
            </w:r>
            <w:r w:rsidR="007B2FD6" w:rsidRPr="00783CB5">
              <w:rPr>
                <w:rFonts w:ascii="宋体" w:hAnsi="宋体" w:hint="eastAsia"/>
                <w:szCs w:val="21"/>
              </w:rPr>
              <w:t>≥</w:t>
            </w:r>
            <w:r w:rsidR="007B2FD6">
              <w:rPr>
                <w:rFonts w:ascii="宋体" w:hAnsi="宋体"/>
                <w:szCs w:val="21"/>
              </w:rPr>
              <w:t>1</w:t>
            </w:r>
            <w:r w:rsidR="007B2FD6" w:rsidRPr="00783CB5">
              <w:rPr>
                <w:rFonts w:ascii="宋体" w:hAnsi="宋体"/>
                <w:szCs w:val="21"/>
              </w:rPr>
              <w:t>00</w:t>
            </w:r>
            <w:r w:rsidR="007B2FD6" w:rsidRPr="00783CB5">
              <w:rPr>
                <w:rFonts w:ascii="宋体" w:hAnsi="宋体" w:hint="eastAsia"/>
                <w:szCs w:val="21"/>
              </w:rPr>
              <w:t>万</w:t>
            </w:r>
            <w:r w:rsidR="007F582A">
              <w:rPr>
                <w:rFonts w:ascii="宋体" w:hAnsi="宋体" w:hint="eastAsia"/>
                <w:szCs w:val="21"/>
              </w:rPr>
              <w:t>份</w:t>
            </w:r>
          </w:p>
        </w:tc>
        <w:tc>
          <w:tcPr>
            <w:tcW w:w="2835" w:type="dxa"/>
            <w:tcBorders>
              <w:top w:val="single" w:sz="4" w:space="0" w:color="auto"/>
              <w:left w:val="single" w:sz="4" w:space="0" w:color="auto"/>
              <w:bottom w:val="single" w:sz="4" w:space="0" w:color="auto"/>
            </w:tcBorders>
            <w:vAlign w:val="center"/>
          </w:tcPr>
          <w:p w14:paraId="6A1D52CE" w14:textId="77777777" w:rsidR="007B2FD6" w:rsidRPr="00CA6F55" w:rsidRDefault="007B2FD6" w:rsidP="00CA6F55">
            <w:pPr>
              <w:autoSpaceDE w:val="0"/>
              <w:autoSpaceDN w:val="0"/>
              <w:adjustRightInd w:val="0"/>
              <w:snapToGrid w:val="0"/>
              <w:spacing w:line="360" w:lineRule="auto"/>
              <w:jc w:val="center"/>
              <w:rPr>
                <w:rFonts w:ascii="宋体" w:hAnsi="宋体"/>
                <w:szCs w:val="21"/>
              </w:rPr>
            </w:pPr>
            <w:r w:rsidRPr="00783CB5">
              <w:rPr>
                <w:rFonts w:ascii="宋体" w:hAnsi="宋体" w:hint="eastAsia"/>
                <w:szCs w:val="21"/>
              </w:rPr>
              <w:t>每笔</w:t>
            </w:r>
            <w:r>
              <w:rPr>
                <w:rFonts w:ascii="宋体" w:hAnsi="宋体"/>
                <w:szCs w:val="21"/>
              </w:rPr>
              <w:t>500</w:t>
            </w:r>
            <w:r w:rsidRPr="00783CB5">
              <w:rPr>
                <w:rFonts w:ascii="宋体" w:hAnsi="宋体" w:hint="eastAsia"/>
                <w:szCs w:val="21"/>
              </w:rPr>
              <w:t>元</w:t>
            </w:r>
          </w:p>
        </w:tc>
      </w:tr>
    </w:tbl>
    <w:p w14:paraId="218817BB" w14:textId="0F9603F6" w:rsidR="007B2FD6" w:rsidRDefault="007B2FD6" w:rsidP="007B2FD6">
      <w:pPr>
        <w:autoSpaceDE w:val="0"/>
        <w:autoSpaceDN w:val="0"/>
        <w:adjustRightInd w:val="0"/>
        <w:snapToGrid w:val="0"/>
        <w:spacing w:line="360" w:lineRule="auto"/>
        <w:ind w:firstLine="420"/>
        <w:rPr>
          <w:rFonts w:ascii="宋体" w:hAnsi="宋体"/>
          <w:szCs w:val="21"/>
        </w:rPr>
      </w:pPr>
      <w:r w:rsidRPr="00783CB5">
        <w:rPr>
          <w:rFonts w:ascii="宋体" w:hAnsi="宋体" w:hint="eastAsia"/>
          <w:szCs w:val="21"/>
        </w:rPr>
        <w:t>基金管理人办理网下现金认购按照上表所示费率收取认购费用。</w:t>
      </w:r>
      <w:r w:rsidR="001A4F93" w:rsidRPr="00783CB5">
        <w:rPr>
          <w:rFonts w:ascii="宋体" w:hAnsi="宋体" w:hint="eastAsia"/>
          <w:szCs w:val="21"/>
        </w:rPr>
        <w:t>基金管理人办理</w:t>
      </w:r>
      <w:r w:rsidR="001A4F93">
        <w:rPr>
          <w:rFonts w:ascii="宋体" w:hAnsi="宋体"/>
          <w:szCs w:val="21"/>
        </w:rPr>
        <w:t>网下股票</w:t>
      </w:r>
      <w:r w:rsidR="001A4F93" w:rsidRPr="00783CB5">
        <w:rPr>
          <w:rFonts w:ascii="宋体" w:hAnsi="宋体" w:hint="eastAsia"/>
          <w:szCs w:val="21"/>
        </w:rPr>
        <w:t>认购</w:t>
      </w:r>
      <w:r w:rsidR="001A4F93">
        <w:rPr>
          <w:rFonts w:ascii="宋体" w:hAnsi="宋体" w:hint="eastAsia"/>
          <w:szCs w:val="21"/>
        </w:rPr>
        <w:t>以及</w:t>
      </w:r>
      <w:r w:rsidRPr="00783CB5">
        <w:rPr>
          <w:rFonts w:ascii="宋体" w:hAnsi="宋体" w:hint="eastAsia"/>
          <w:szCs w:val="21"/>
        </w:rPr>
        <w:t>发售代理机构办理网上现金认购、网下现金</w:t>
      </w:r>
      <w:r>
        <w:rPr>
          <w:rFonts w:ascii="宋体" w:hAnsi="宋体" w:hint="eastAsia"/>
          <w:szCs w:val="21"/>
        </w:rPr>
        <w:t>认购、</w:t>
      </w:r>
      <w:r>
        <w:rPr>
          <w:rFonts w:ascii="宋体" w:hAnsi="宋体"/>
          <w:szCs w:val="21"/>
        </w:rPr>
        <w:t>网下股票</w:t>
      </w:r>
      <w:r w:rsidRPr="00783CB5">
        <w:rPr>
          <w:rFonts w:ascii="宋体" w:hAnsi="宋体" w:hint="eastAsia"/>
          <w:szCs w:val="21"/>
        </w:rPr>
        <w:t>认购时可参照上述费率结构，按照不高于</w:t>
      </w:r>
      <w:r w:rsidRPr="0002706B">
        <w:rPr>
          <w:rFonts w:ascii="宋体" w:hAnsi="宋体"/>
          <w:szCs w:val="21"/>
        </w:rPr>
        <w:t>0.</w:t>
      </w:r>
      <w:r>
        <w:rPr>
          <w:rFonts w:ascii="宋体" w:hAnsi="宋体" w:hint="eastAsia"/>
          <w:szCs w:val="21"/>
        </w:rPr>
        <w:t>8</w:t>
      </w:r>
      <w:r w:rsidRPr="00783CB5">
        <w:rPr>
          <w:rFonts w:ascii="宋体" w:hAnsi="宋体"/>
          <w:szCs w:val="21"/>
        </w:rPr>
        <w:t>%</w:t>
      </w:r>
      <w:r w:rsidRPr="00783CB5">
        <w:rPr>
          <w:rFonts w:ascii="宋体" w:hAnsi="宋体" w:hint="eastAsia"/>
          <w:szCs w:val="21"/>
        </w:rPr>
        <w:t>的标准收取一定的</w:t>
      </w:r>
      <w:r w:rsidR="001A4F93" w:rsidRPr="00783CB5">
        <w:rPr>
          <w:rFonts w:ascii="宋体" w:hAnsi="宋体" w:hint="eastAsia"/>
          <w:szCs w:val="21"/>
        </w:rPr>
        <w:t>认购费用</w:t>
      </w:r>
      <w:r w:rsidR="001A4F93">
        <w:rPr>
          <w:rFonts w:ascii="宋体" w:hAnsi="宋体" w:hint="eastAsia"/>
          <w:szCs w:val="21"/>
        </w:rPr>
        <w:t>或</w:t>
      </w:r>
      <w:r w:rsidRPr="00783CB5">
        <w:rPr>
          <w:rFonts w:ascii="宋体" w:hAnsi="宋体" w:hint="eastAsia"/>
          <w:szCs w:val="21"/>
        </w:rPr>
        <w:t>佣金。</w:t>
      </w:r>
      <w:r w:rsidR="00BD3F92" w:rsidRPr="00BD3F92">
        <w:rPr>
          <w:rFonts w:ascii="宋体" w:hAnsi="宋体" w:hint="eastAsia"/>
          <w:szCs w:val="21"/>
        </w:rPr>
        <w:t>投资人申请重复现金认购的，须按每次认购所对应的费率档次分别计费。</w:t>
      </w:r>
    </w:p>
    <w:p w14:paraId="7D031AED" w14:textId="77777777" w:rsidR="007B2FD6" w:rsidRPr="00E13098" w:rsidRDefault="007B2FD6" w:rsidP="007B2FD6">
      <w:pPr>
        <w:autoSpaceDE w:val="0"/>
        <w:autoSpaceDN w:val="0"/>
        <w:adjustRightInd w:val="0"/>
        <w:snapToGrid w:val="0"/>
        <w:spacing w:line="360" w:lineRule="auto"/>
        <w:ind w:firstLine="420"/>
        <w:rPr>
          <w:rFonts w:ascii="宋体"/>
          <w:szCs w:val="21"/>
        </w:rPr>
      </w:pPr>
    </w:p>
    <w:p w14:paraId="7B2CFD91"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九、网上现金认购</w:t>
      </w:r>
    </w:p>
    <w:p w14:paraId="08088D1B" w14:textId="77777777" w:rsidR="007B2FD6" w:rsidRPr="00783CB5" w:rsidRDefault="007B2FD6" w:rsidP="007B2FD6">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1</w:t>
      </w:r>
      <w:r w:rsidRPr="00783CB5">
        <w:rPr>
          <w:rFonts w:ascii="宋体" w:hAnsi="宋体" w:hint="eastAsia"/>
          <w:szCs w:val="21"/>
        </w:rPr>
        <w:t>、认购时间：详见基金份额发售公告。</w:t>
      </w:r>
    </w:p>
    <w:p w14:paraId="4B19E7CD" w14:textId="77777777"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2、通过发售代理机构进行网上现金认购的投资人，认购以基金份额申请，认购佣金、认购金额的计算公式为：</w:t>
      </w:r>
    </w:p>
    <w:p w14:paraId="3BDE76A5" w14:textId="77777777"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9B1FEB">
        <w:rPr>
          <w:rFonts w:ascii="宋体" w:hAnsi="宋体"/>
          <w:szCs w:val="21"/>
        </w:rPr>
        <w:t>认购佣金＝认购价格×认购份额×佣金比率</w:t>
      </w:r>
    </w:p>
    <w:p w14:paraId="607A633E" w14:textId="77777777"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9B1FEB">
        <w:rPr>
          <w:rFonts w:ascii="宋体" w:hAnsi="宋体" w:hint="eastAsia"/>
          <w:szCs w:val="21"/>
        </w:rPr>
        <w:t>（若适用固定费用的，认购佣金</w:t>
      </w:r>
      <w:r w:rsidRPr="009B1FEB">
        <w:rPr>
          <w:rFonts w:ascii="宋体" w:hAnsi="宋体"/>
          <w:szCs w:val="21"/>
        </w:rPr>
        <w:t>=</w:t>
      </w:r>
      <w:r w:rsidRPr="009B1FEB">
        <w:rPr>
          <w:rFonts w:ascii="宋体" w:hAnsi="宋体" w:hint="eastAsia"/>
          <w:szCs w:val="21"/>
        </w:rPr>
        <w:t>固定费用）</w:t>
      </w:r>
    </w:p>
    <w:p w14:paraId="523E306B" w14:textId="77777777"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9B1FEB">
        <w:rPr>
          <w:rFonts w:ascii="宋体" w:hAnsi="宋体"/>
          <w:szCs w:val="21"/>
        </w:rPr>
        <w:t>认购金额＝认购价格×认购份额×（1＋佣金比率）</w:t>
      </w:r>
    </w:p>
    <w:p w14:paraId="36D44C1E" w14:textId="77777777"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9B1FEB">
        <w:rPr>
          <w:rFonts w:ascii="宋体" w:hAnsi="宋体" w:hint="eastAsia"/>
          <w:szCs w:val="21"/>
        </w:rPr>
        <w:t>（若适用固定费用的，认购金额＝认购价格</w:t>
      </w:r>
      <w:r w:rsidRPr="009B1FEB">
        <w:rPr>
          <w:rFonts w:ascii="宋体" w:hAnsi="宋体"/>
          <w:szCs w:val="21"/>
        </w:rPr>
        <w:t>×</w:t>
      </w:r>
      <w:r w:rsidRPr="009B1FEB">
        <w:rPr>
          <w:rFonts w:ascii="宋体" w:hAnsi="宋体" w:hint="eastAsia"/>
          <w:szCs w:val="21"/>
        </w:rPr>
        <w:t>认购份额</w:t>
      </w:r>
      <w:r w:rsidRPr="009B1FEB">
        <w:rPr>
          <w:rFonts w:ascii="宋体" w:hAnsi="宋体"/>
          <w:szCs w:val="21"/>
        </w:rPr>
        <w:t>+</w:t>
      </w:r>
      <w:r w:rsidRPr="009B1FEB">
        <w:rPr>
          <w:rFonts w:ascii="宋体" w:hAnsi="宋体" w:hint="eastAsia"/>
          <w:szCs w:val="21"/>
        </w:rPr>
        <w:t>固定费用）</w:t>
      </w:r>
    </w:p>
    <w:p w14:paraId="0978ED2C" w14:textId="4EC51828"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认购佣金由发售代理机构</w:t>
      </w:r>
      <w:r w:rsidR="006260D5">
        <w:rPr>
          <w:rFonts w:ascii="宋体" w:hAnsi="宋体" w:hint="eastAsia"/>
          <w:szCs w:val="21"/>
        </w:rPr>
        <w:t>向</w:t>
      </w:r>
      <w:r w:rsidRPr="00D95733">
        <w:rPr>
          <w:rFonts w:ascii="宋体" w:hAnsi="宋体" w:hint="eastAsia"/>
          <w:szCs w:val="21"/>
        </w:rPr>
        <w:t>投资人收取，投资人需以现金方式交纳认购佣金。</w:t>
      </w:r>
    </w:p>
    <w:p w14:paraId="7F2F7564" w14:textId="77777777" w:rsidR="007B2FD6" w:rsidRDefault="007B2FD6" w:rsidP="007B2FD6">
      <w:pPr>
        <w:autoSpaceDE w:val="0"/>
        <w:autoSpaceDN w:val="0"/>
        <w:adjustRightInd w:val="0"/>
        <w:snapToGrid w:val="0"/>
        <w:spacing w:line="360" w:lineRule="auto"/>
        <w:ind w:firstLineChars="200" w:firstLine="420"/>
        <w:rPr>
          <w:rFonts w:ascii="宋体" w:hAnsi="宋体"/>
          <w:szCs w:val="21"/>
        </w:rPr>
      </w:pPr>
      <w:r w:rsidRPr="0052226A">
        <w:rPr>
          <w:rFonts w:ascii="宋体" w:hAnsi="宋体"/>
          <w:szCs w:val="21"/>
        </w:rPr>
        <w:t>网上现金认购款项在基金募集期间产生的利息将折算为基金份额归基金份额持有人所有。</w:t>
      </w:r>
    </w:p>
    <w:p w14:paraId="5AB7774F" w14:textId="77777777" w:rsidR="007B2FD6" w:rsidRDefault="007B2FD6" w:rsidP="007B2FD6">
      <w:pPr>
        <w:autoSpaceDE w:val="0"/>
        <w:autoSpaceDN w:val="0"/>
        <w:adjustRightInd w:val="0"/>
        <w:snapToGrid w:val="0"/>
        <w:spacing w:line="360" w:lineRule="auto"/>
        <w:ind w:firstLineChars="200" w:firstLine="420"/>
        <w:rPr>
          <w:rFonts w:ascii="宋体" w:hAnsi="宋体"/>
          <w:szCs w:val="21"/>
        </w:rPr>
      </w:pPr>
      <w:r w:rsidRPr="0052226A">
        <w:rPr>
          <w:rFonts w:ascii="宋体" w:hAnsi="宋体" w:hint="eastAsia"/>
          <w:szCs w:val="21"/>
        </w:rPr>
        <w:t>利息折算的份额＝利息/认购价格</w:t>
      </w:r>
    </w:p>
    <w:p w14:paraId="4B6906D0" w14:textId="0A8FAD8B" w:rsidR="007B2FD6" w:rsidRPr="0052226A" w:rsidRDefault="007B2FD6" w:rsidP="007B2FD6">
      <w:pPr>
        <w:autoSpaceDE w:val="0"/>
        <w:autoSpaceDN w:val="0"/>
        <w:adjustRightInd w:val="0"/>
        <w:snapToGrid w:val="0"/>
        <w:spacing w:line="360" w:lineRule="auto"/>
        <w:ind w:firstLineChars="200" w:firstLine="420"/>
        <w:rPr>
          <w:rFonts w:ascii="宋体" w:hAnsi="宋体"/>
          <w:szCs w:val="21"/>
        </w:rPr>
      </w:pPr>
      <w:r w:rsidRPr="0052226A">
        <w:rPr>
          <w:rFonts w:ascii="宋体" w:hAnsi="宋体"/>
          <w:szCs w:val="21"/>
        </w:rPr>
        <w:t>网上现金认购的利息和具体份额以登记机构的记录为准。利息折算的基金份额保留至整数位，小数部分舍去，舍去部分计入基金财产。</w:t>
      </w:r>
    </w:p>
    <w:p w14:paraId="17372FBC" w14:textId="4D7D968D"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例：某投资人通过</w:t>
      </w:r>
      <w:r w:rsidR="000D37A7" w:rsidRPr="00D95733">
        <w:rPr>
          <w:rFonts w:ascii="宋体" w:hAnsi="宋体" w:hint="eastAsia"/>
          <w:szCs w:val="21"/>
        </w:rPr>
        <w:t>发售代理机构</w:t>
      </w:r>
      <w:r w:rsidR="000D37A7">
        <w:rPr>
          <w:rFonts w:ascii="宋体" w:hAnsi="宋体" w:hint="eastAsia"/>
          <w:szCs w:val="21"/>
        </w:rPr>
        <w:t>以</w:t>
      </w:r>
      <w:r w:rsidRPr="00D95733">
        <w:rPr>
          <w:rFonts w:ascii="宋体" w:hAnsi="宋体" w:hint="eastAsia"/>
          <w:szCs w:val="21"/>
        </w:rPr>
        <w:t>网上现金认购</w:t>
      </w:r>
      <w:r w:rsidR="000D37A7">
        <w:rPr>
          <w:rFonts w:ascii="宋体" w:hAnsi="宋体" w:hint="eastAsia"/>
          <w:szCs w:val="21"/>
        </w:rPr>
        <w:t>方式认购</w:t>
      </w:r>
      <w:r w:rsidRPr="00D95733">
        <w:rPr>
          <w:rFonts w:ascii="宋体" w:hAnsi="宋体" w:hint="eastAsia"/>
          <w:szCs w:val="21"/>
        </w:rPr>
        <w:t>1</w:t>
      </w:r>
      <w:r w:rsidR="00035E4B">
        <w:rPr>
          <w:rFonts w:ascii="宋体" w:hAnsi="宋体" w:hint="eastAsia"/>
          <w:szCs w:val="21"/>
        </w:rPr>
        <w:t>,</w:t>
      </w:r>
      <w:r w:rsidRPr="00D95733">
        <w:rPr>
          <w:rFonts w:ascii="宋体" w:hAnsi="宋体" w:hint="eastAsia"/>
          <w:szCs w:val="21"/>
        </w:rPr>
        <w:t>000份本基金，假设发售代理机构确认的佣金比率为0.08%，</w:t>
      </w:r>
      <w:r w:rsidRPr="009B1FEB">
        <w:rPr>
          <w:rFonts w:ascii="宋体" w:hAnsi="宋体" w:hint="eastAsia"/>
          <w:szCs w:val="21"/>
        </w:rPr>
        <w:t>并假设认购资金募集期间产生的利息</w:t>
      </w:r>
      <w:r>
        <w:rPr>
          <w:rFonts w:ascii="宋体" w:hAnsi="宋体" w:hint="eastAsia"/>
          <w:szCs w:val="21"/>
        </w:rPr>
        <w:t>为1.</w:t>
      </w:r>
      <w:r>
        <w:rPr>
          <w:rFonts w:ascii="宋体" w:hAnsi="宋体"/>
          <w:szCs w:val="21"/>
        </w:rPr>
        <w:t>00</w:t>
      </w:r>
      <w:r>
        <w:rPr>
          <w:rFonts w:ascii="宋体" w:hAnsi="宋体" w:hint="eastAsia"/>
          <w:szCs w:val="21"/>
        </w:rPr>
        <w:t>元，</w:t>
      </w:r>
      <w:r w:rsidRPr="009B1FEB">
        <w:rPr>
          <w:rFonts w:ascii="宋体" w:hAnsi="宋体" w:hint="eastAsia"/>
          <w:szCs w:val="21"/>
        </w:rPr>
        <w:t>则投资人需支付的认购佣金和需准备的认购金额计算如下</w:t>
      </w:r>
      <w:r w:rsidRPr="00D95733">
        <w:rPr>
          <w:rFonts w:ascii="宋体" w:hAnsi="宋体" w:hint="eastAsia"/>
          <w:szCs w:val="21"/>
        </w:rPr>
        <w:t>：</w:t>
      </w:r>
    </w:p>
    <w:p w14:paraId="3B2EEE6D" w14:textId="66058559"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认购佣金＝1.00×1</w:t>
      </w:r>
      <w:r w:rsidR="00521860">
        <w:rPr>
          <w:rFonts w:ascii="宋体" w:hAnsi="宋体" w:hint="eastAsia"/>
          <w:szCs w:val="21"/>
        </w:rPr>
        <w:t>,</w:t>
      </w:r>
      <w:r w:rsidRPr="00D95733">
        <w:rPr>
          <w:rFonts w:ascii="宋体" w:hAnsi="宋体" w:hint="eastAsia"/>
          <w:szCs w:val="21"/>
        </w:rPr>
        <w:t>000×0.08%＝0.8元</w:t>
      </w:r>
    </w:p>
    <w:p w14:paraId="127DAF1B" w14:textId="428D4081"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认购金额＝1.00×1</w:t>
      </w:r>
      <w:r w:rsidR="00521860">
        <w:rPr>
          <w:rFonts w:ascii="宋体" w:hAnsi="宋体" w:hint="eastAsia"/>
          <w:szCs w:val="21"/>
        </w:rPr>
        <w:t>,</w:t>
      </w:r>
      <w:r w:rsidRPr="00D95733">
        <w:rPr>
          <w:rFonts w:ascii="宋体" w:hAnsi="宋体" w:hint="eastAsia"/>
          <w:szCs w:val="21"/>
        </w:rPr>
        <w:t>000×</w:t>
      </w:r>
      <w:r w:rsidR="00E45806">
        <w:rPr>
          <w:rFonts w:ascii="宋体" w:hAnsi="宋体" w:hint="eastAsia"/>
          <w:szCs w:val="21"/>
        </w:rPr>
        <w:t>（</w:t>
      </w:r>
      <w:r w:rsidRPr="00D95733">
        <w:rPr>
          <w:rFonts w:ascii="宋体" w:hAnsi="宋体" w:hint="eastAsia"/>
          <w:szCs w:val="21"/>
        </w:rPr>
        <w:t>1+0.08%</w:t>
      </w:r>
      <w:r w:rsidR="00E45806">
        <w:rPr>
          <w:rFonts w:ascii="宋体" w:hAnsi="宋体" w:hint="eastAsia"/>
          <w:szCs w:val="21"/>
        </w:rPr>
        <w:t>）</w:t>
      </w:r>
      <w:r w:rsidRPr="00D95733">
        <w:rPr>
          <w:rFonts w:ascii="宋体" w:hAnsi="宋体" w:hint="eastAsia"/>
          <w:szCs w:val="21"/>
        </w:rPr>
        <w:t>＝1</w:t>
      </w:r>
      <w:r w:rsidR="00035E4B">
        <w:rPr>
          <w:rFonts w:ascii="宋体" w:hAnsi="宋体" w:hint="eastAsia"/>
          <w:szCs w:val="21"/>
        </w:rPr>
        <w:t>,</w:t>
      </w:r>
      <w:r w:rsidRPr="00D95733">
        <w:rPr>
          <w:rFonts w:ascii="宋体" w:hAnsi="宋体" w:hint="eastAsia"/>
          <w:szCs w:val="21"/>
        </w:rPr>
        <w:t>000.8元</w:t>
      </w:r>
    </w:p>
    <w:p w14:paraId="7AB35AAC" w14:textId="77777777"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9B1FEB">
        <w:rPr>
          <w:rFonts w:ascii="宋体" w:hAnsi="宋体"/>
          <w:szCs w:val="21"/>
        </w:rPr>
        <w:t>利息折算的份额=</w:t>
      </w:r>
      <w:r>
        <w:rPr>
          <w:rFonts w:ascii="宋体" w:hAnsi="宋体"/>
          <w:szCs w:val="21"/>
        </w:rPr>
        <w:t>1</w:t>
      </w:r>
      <w:r w:rsidRPr="009B1FEB">
        <w:rPr>
          <w:rFonts w:ascii="宋体" w:hAnsi="宋体"/>
          <w:szCs w:val="21"/>
        </w:rPr>
        <w:t>.00/1.00=</w:t>
      </w:r>
      <w:r>
        <w:rPr>
          <w:rFonts w:ascii="宋体" w:hAnsi="宋体"/>
          <w:szCs w:val="21"/>
        </w:rPr>
        <w:t>1</w:t>
      </w:r>
      <w:r w:rsidRPr="009B1FEB">
        <w:rPr>
          <w:rFonts w:ascii="宋体" w:hAnsi="宋体"/>
          <w:szCs w:val="21"/>
        </w:rPr>
        <w:t>份</w:t>
      </w:r>
    </w:p>
    <w:p w14:paraId="4DAA7DB5" w14:textId="7DFE0F5C"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即投资人需准备1</w:t>
      </w:r>
      <w:r w:rsidR="00035E4B">
        <w:rPr>
          <w:rFonts w:ascii="宋体" w:hAnsi="宋体" w:hint="eastAsia"/>
          <w:szCs w:val="21"/>
        </w:rPr>
        <w:t>,</w:t>
      </w:r>
      <w:r w:rsidRPr="00D95733">
        <w:rPr>
          <w:rFonts w:ascii="宋体" w:hAnsi="宋体" w:hint="eastAsia"/>
          <w:szCs w:val="21"/>
        </w:rPr>
        <w:t>000.8元资金，方可认购到1</w:t>
      </w:r>
      <w:r w:rsidR="00035E4B">
        <w:rPr>
          <w:rFonts w:ascii="宋体" w:hAnsi="宋体" w:hint="eastAsia"/>
          <w:szCs w:val="21"/>
        </w:rPr>
        <w:t>,</w:t>
      </w:r>
      <w:r w:rsidRPr="00D95733">
        <w:rPr>
          <w:rFonts w:ascii="宋体" w:hAnsi="宋体" w:hint="eastAsia"/>
          <w:szCs w:val="21"/>
        </w:rPr>
        <w:t>000份本基金基金份额。</w:t>
      </w:r>
      <w:r w:rsidRPr="009B1FEB">
        <w:rPr>
          <w:rFonts w:ascii="宋体" w:hAnsi="宋体"/>
          <w:szCs w:val="21"/>
        </w:rPr>
        <w:t>加上募集期间利息折算的份额后一共可以得到</w:t>
      </w:r>
      <w:r w:rsidRPr="0052226A">
        <w:rPr>
          <w:rFonts w:ascii="宋体" w:hAnsi="宋体" w:hint="eastAsia"/>
          <w:szCs w:val="21"/>
        </w:rPr>
        <w:t>1</w:t>
      </w:r>
      <w:r w:rsidR="00035E4B">
        <w:rPr>
          <w:rFonts w:ascii="宋体" w:hAnsi="宋体" w:hint="eastAsia"/>
          <w:szCs w:val="21"/>
        </w:rPr>
        <w:t>,</w:t>
      </w:r>
      <w:r w:rsidRPr="0052226A">
        <w:rPr>
          <w:rFonts w:ascii="宋体" w:hAnsi="宋体" w:hint="eastAsia"/>
          <w:szCs w:val="21"/>
        </w:rPr>
        <w:t>0</w:t>
      </w:r>
      <w:r>
        <w:rPr>
          <w:rFonts w:ascii="宋体" w:hAnsi="宋体" w:hint="eastAsia"/>
          <w:szCs w:val="21"/>
        </w:rPr>
        <w:t>01</w:t>
      </w:r>
      <w:r w:rsidRPr="0052226A">
        <w:rPr>
          <w:rFonts w:ascii="宋体" w:hAnsi="宋体" w:hint="eastAsia"/>
          <w:szCs w:val="21"/>
        </w:rPr>
        <w:t>份本基金份额。</w:t>
      </w:r>
    </w:p>
    <w:p w14:paraId="20A56119" w14:textId="7A3CA8B6"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783CB5">
        <w:rPr>
          <w:rFonts w:ascii="宋体" w:hAnsi="宋体"/>
          <w:szCs w:val="21"/>
        </w:rPr>
        <w:t>3</w:t>
      </w:r>
      <w:r w:rsidRPr="00783CB5">
        <w:rPr>
          <w:rFonts w:ascii="宋体" w:hAnsi="宋体" w:hint="eastAsia"/>
          <w:szCs w:val="21"/>
        </w:rPr>
        <w:t>、认购限额：</w:t>
      </w:r>
      <w:r w:rsidRPr="009B1FEB">
        <w:rPr>
          <w:rFonts w:ascii="宋体" w:hAnsi="宋体"/>
          <w:szCs w:val="21"/>
        </w:rPr>
        <w:t>网上现金认购以基金份额申请。单一账户每笔认购份额需为1</w:t>
      </w:r>
      <w:r w:rsidR="00035E4B">
        <w:rPr>
          <w:rFonts w:ascii="宋体" w:hAnsi="宋体" w:hint="eastAsia"/>
          <w:szCs w:val="21"/>
        </w:rPr>
        <w:t>,</w:t>
      </w:r>
      <w:r w:rsidRPr="009B1FEB">
        <w:rPr>
          <w:rFonts w:ascii="宋体" w:hAnsi="宋体"/>
          <w:szCs w:val="21"/>
        </w:rPr>
        <w:t>000份或其整数倍</w:t>
      </w:r>
      <w:r w:rsidRPr="009B1FEB">
        <w:rPr>
          <w:rFonts w:ascii="宋体" w:hAnsi="宋体" w:hint="eastAsia"/>
          <w:szCs w:val="21"/>
        </w:rPr>
        <w:t>，并须遵循销售</w:t>
      </w:r>
      <w:r w:rsidRPr="009B1FEB">
        <w:rPr>
          <w:rFonts w:ascii="宋体" w:hAnsi="宋体"/>
          <w:szCs w:val="21"/>
        </w:rPr>
        <w:t>机构的相关规定。投资人可以多次认购，累计认购份额不设上限</w:t>
      </w:r>
      <w:r w:rsidRPr="009B1FEB">
        <w:rPr>
          <w:rFonts w:ascii="宋体" w:hAnsi="宋体" w:hint="eastAsia"/>
          <w:szCs w:val="21"/>
        </w:rPr>
        <w:t>，但法律法规</w:t>
      </w:r>
      <w:r w:rsidR="00805C01">
        <w:rPr>
          <w:rFonts w:ascii="宋体" w:hAnsi="宋体" w:hint="eastAsia"/>
          <w:szCs w:val="21"/>
        </w:rPr>
        <w:t>、</w:t>
      </w:r>
      <w:r w:rsidRPr="009B1FEB">
        <w:rPr>
          <w:rFonts w:ascii="宋体" w:hAnsi="宋体" w:hint="eastAsia"/>
          <w:szCs w:val="21"/>
        </w:rPr>
        <w:t>监管要求</w:t>
      </w:r>
      <w:r w:rsidR="00805C01" w:rsidRPr="001858DA">
        <w:rPr>
          <w:rFonts w:ascii="宋体" w:hAnsi="宋体" w:hint="eastAsia"/>
          <w:szCs w:val="21"/>
        </w:rPr>
        <w:t>以及本基金发售规模控制方案</w:t>
      </w:r>
      <w:r w:rsidRPr="009B1FEB">
        <w:rPr>
          <w:rFonts w:ascii="宋体" w:hAnsi="宋体" w:hint="eastAsia"/>
          <w:szCs w:val="21"/>
        </w:rPr>
        <w:t>另有规定的除外。</w:t>
      </w:r>
    </w:p>
    <w:p w14:paraId="038AB57B" w14:textId="77777777" w:rsidR="007B2FD6" w:rsidRPr="00783CB5" w:rsidRDefault="007B2FD6" w:rsidP="007B2FD6">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4</w:t>
      </w:r>
      <w:r w:rsidRPr="00783CB5">
        <w:rPr>
          <w:rFonts w:ascii="宋体" w:hAnsi="宋体" w:hint="eastAsia"/>
          <w:szCs w:val="21"/>
        </w:rPr>
        <w:t>、认购申请：投资人在认购本基金时，需按发售代理机构的规定，备足认购资金，办理认购手续。</w:t>
      </w:r>
      <w:r w:rsidRPr="009B1FEB">
        <w:rPr>
          <w:rFonts w:ascii="宋体" w:hAnsi="宋体" w:hint="eastAsia"/>
          <w:szCs w:val="21"/>
        </w:rPr>
        <w:t>投资人可多次申报，不可撤单，申报一经确认，认购资金即被冻结。</w:t>
      </w:r>
    </w:p>
    <w:p w14:paraId="7B60E867" w14:textId="77777777" w:rsidR="007B2FD6" w:rsidRPr="00783CB5" w:rsidRDefault="007B2FD6" w:rsidP="007B2FD6">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5</w:t>
      </w:r>
      <w:r w:rsidRPr="00783CB5">
        <w:rPr>
          <w:rFonts w:ascii="宋体" w:hAnsi="宋体" w:hint="eastAsia"/>
          <w:szCs w:val="21"/>
        </w:rPr>
        <w:t>、清算交收：</w:t>
      </w:r>
      <w:r w:rsidRPr="009B1FEB">
        <w:rPr>
          <w:rFonts w:ascii="宋体" w:hAnsi="宋体" w:hint="eastAsia"/>
          <w:szCs w:val="21"/>
        </w:rPr>
        <w:t>投资人提交的认购申请，由登记机构进行有效认购款项的清算交收。</w:t>
      </w:r>
    </w:p>
    <w:p w14:paraId="4FC0A483" w14:textId="77777777" w:rsidR="007B2FD6" w:rsidRPr="00783CB5" w:rsidRDefault="007B2FD6" w:rsidP="007B2FD6">
      <w:pPr>
        <w:pStyle w:val="aff1"/>
        <w:tabs>
          <w:tab w:val="left" w:pos="3780"/>
        </w:tabs>
        <w:autoSpaceDE w:val="0"/>
        <w:autoSpaceDN w:val="0"/>
        <w:adjustRightInd w:val="0"/>
        <w:snapToGrid w:val="0"/>
        <w:ind w:firstLineChars="0"/>
        <w:rPr>
          <w:rFonts w:ascii="宋体" w:hAnsi="宋体"/>
          <w:szCs w:val="21"/>
        </w:rPr>
      </w:pPr>
      <w:r w:rsidRPr="00783CB5">
        <w:rPr>
          <w:rFonts w:ascii="宋体" w:hAnsi="宋体"/>
          <w:szCs w:val="21"/>
        </w:rPr>
        <w:lastRenderedPageBreak/>
        <w:t>6</w:t>
      </w:r>
      <w:r w:rsidRPr="00783CB5">
        <w:rPr>
          <w:rFonts w:ascii="宋体" w:hAnsi="宋体" w:hint="eastAsia"/>
          <w:szCs w:val="21"/>
        </w:rPr>
        <w:t>、认购确认：</w:t>
      </w:r>
      <w:r w:rsidRPr="009B1FEB">
        <w:rPr>
          <w:rFonts w:ascii="宋体" w:hAnsi="宋体" w:hint="eastAsia"/>
          <w:szCs w:val="21"/>
        </w:rPr>
        <w:t>在基金合同生效后，投资人可通过其办理认购的销售网点查询认购确认</w:t>
      </w:r>
      <w:r>
        <w:rPr>
          <w:rFonts w:ascii="宋体" w:hAnsi="宋体" w:hint="eastAsia"/>
          <w:szCs w:val="21"/>
        </w:rPr>
        <w:t>情况</w:t>
      </w:r>
      <w:r w:rsidRPr="00783CB5">
        <w:rPr>
          <w:rFonts w:ascii="宋体" w:hAnsi="宋体" w:hint="eastAsia"/>
          <w:szCs w:val="21"/>
        </w:rPr>
        <w:t>。</w:t>
      </w:r>
    </w:p>
    <w:p w14:paraId="2C74216A" w14:textId="77777777" w:rsidR="007B2FD6" w:rsidRPr="00783CB5" w:rsidRDefault="007B2FD6" w:rsidP="007B2FD6">
      <w:pPr>
        <w:pStyle w:val="aff1"/>
        <w:tabs>
          <w:tab w:val="left" w:pos="3780"/>
        </w:tabs>
        <w:autoSpaceDE w:val="0"/>
        <w:autoSpaceDN w:val="0"/>
        <w:adjustRightInd w:val="0"/>
        <w:snapToGrid w:val="0"/>
        <w:ind w:firstLineChars="0"/>
        <w:rPr>
          <w:rFonts w:ascii="宋体" w:hAnsi="宋体"/>
        </w:rPr>
      </w:pPr>
    </w:p>
    <w:p w14:paraId="7E32A197"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十、网下现金认购</w:t>
      </w:r>
    </w:p>
    <w:p w14:paraId="776E25FF" w14:textId="4BBB9C6F"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1</w:t>
      </w:r>
      <w:r w:rsidRPr="00783CB5">
        <w:rPr>
          <w:rFonts w:hAnsi="宋体" w:hint="eastAsia"/>
          <w:szCs w:val="15"/>
        </w:rPr>
        <w:t>、认购时间</w:t>
      </w:r>
      <w:r w:rsidR="009214A6">
        <w:rPr>
          <w:rFonts w:hAnsi="宋体" w:hint="eastAsia"/>
          <w:szCs w:val="15"/>
        </w:rPr>
        <w:t>：</w:t>
      </w:r>
      <w:r w:rsidRPr="00783CB5">
        <w:rPr>
          <w:rFonts w:hAnsi="宋体" w:hint="eastAsia"/>
          <w:szCs w:val="15"/>
        </w:rPr>
        <w:t>详见本基金</w:t>
      </w:r>
      <w:r>
        <w:rPr>
          <w:rFonts w:hAnsi="宋体" w:hint="eastAsia"/>
          <w:szCs w:val="15"/>
        </w:rPr>
        <w:t>基金份额发售公告</w:t>
      </w:r>
      <w:r w:rsidRPr="00783CB5">
        <w:rPr>
          <w:rFonts w:hAnsi="宋体" w:hint="eastAsia"/>
          <w:szCs w:val="15"/>
        </w:rPr>
        <w:t>。</w:t>
      </w:r>
    </w:p>
    <w:p w14:paraId="57B4A97D" w14:textId="77777777" w:rsidR="007B2FD6" w:rsidRPr="0000499A"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2</w:t>
      </w:r>
      <w:r w:rsidRPr="00783CB5">
        <w:rPr>
          <w:rFonts w:hAnsi="宋体" w:hint="eastAsia"/>
          <w:szCs w:val="15"/>
        </w:rPr>
        <w:t>、</w:t>
      </w:r>
      <w:r w:rsidRPr="0000499A">
        <w:rPr>
          <w:rFonts w:hAnsi="宋体" w:hint="eastAsia"/>
          <w:szCs w:val="15"/>
        </w:rPr>
        <w:t>通过基金管理人进行网下现金认购的投资人，认购以基金份额申请，认购费用、认购金额的计算公式为：</w:t>
      </w:r>
    </w:p>
    <w:p w14:paraId="48D6F202"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认购</w:t>
      </w:r>
      <w:r>
        <w:rPr>
          <w:rFonts w:hAnsi="宋体" w:hint="eastAsia"/>
          <w:szCs w:val="15"/>
        </w:rPr>
        <w:t>费用</w:t>
      </w:r>
      <w:r w:rsidRPr="009F138A">
        <w:rPr>
          <w:rFonts w:hAnsi="宋体" w:hint="eastAsia"/>
          <w:szCs w:val="15"/>
        </w:rPr>
        <w:t>＝认购价格×认购份额×</w:t>
      </w:r>
      <w:r>
        <w:rPr>
          <w:rFonts w:hAnsi="宋体" w:hint="eastAsia"/>
          <w:szCs w:val="15"/>
        </w:rPr>
        <w:t>认购费率</w:t>
      </w:r>
    </w:p>
    <w:p w14:paraId="790F0925"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（若适用固定费用的，认购</w:t>
      </w:r>
      <w:r>
        <w:rPr>
          <w:rFonts w:hAnsi="宋体" w:hint="eastAsia"/>
          <w:szCs w:val="15"/>
        </w:rPr>
        <w:t>费用</w:t>
      </w:r>
      <w:r w:rsidRPr="009F138A">
        <w:rPr>
          <w:rFonts w:hAnsi="宋体" w:hint="eastAsia"/>
          <w:szCs w:val="15"/>
        </w:rPr>
        <w:t>=</w:t>
      </w:r>
      <w:r w:rsidRPr="009F138A">
        <w:rPr>
          <w:rFonts w:hAnsi="宋体" w:hint="eastAsia"/>
          <w:szCs w:val="15"/>
        </w:rPr>
        <w:t>固定费用）</w:t>
      </w:r>
    </w:p>
    <w:p w14:paraId="50DEC926"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认购金额＝认购价格×认购份额×（</w:t>
      </w:r>
      <w:r w:rsidRPr="009F138A">
        <w:rPr>
          <w:rFonts w:hAnsi="宋体" w:hint="eastAsia"/>
          <w:szCs w:val="15"/>
        </w:rPr>
        <w:t>1</w:t>
      </w:r>
      <w:r w:rsidRPr="009F138A">
        <w:rPr>
          <w:rFonts w:hAnsi="宋体" w:hint="eastAsia"/>
          <w:szCs w:val="15"/>
        </w:rPr>
        <w:t>＋</w:t>
      </w:r>
      <w:r>
        <w:rPr>
          <w:rFonts w:hAnsi="宋体" w:hint="eastAsia"/>
          <w:szCs w:val="15"/>
        </w:rPr>
        <w:t>认购费率</w:t>
      </w:r>
      <w:r w:rsidRPr="009F138A">
        <w:rPr>
          <w:rFonts w:hAnsi="宋体" w:hint="eastAsia"/>
          <w:szCs w:val="15"/>
        </w:rPr>
        <w:t>）</w:t>
      </w:r>
    </w:p>
    <w:p w14:paraId="0DD7A8A0" w14:textId="77777777" w:rsidR="007B2FD6" w:rsidRPr="0000499A" w:rsidRDefault="007B2FD6" w:rsidP="007B2FD6">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（若适用固定费用的，认购金额＝认购价格×认购份额</w:t>
      </w:r>
      <w:r w:rsidRPr="009F138A">
        <w:rPr>
          <w:rFonts w:hAnsi="宋体" w:hint="eastAsia"/>
          <w:szCs w:val="15"/>
        </w:rPr>
        <w:t>+</w:t>
      </w:r>
      <w:r w:rsidRPr="009F138A">
        <w:rPr>
          <w:rFonts w:hAnsi="宋体" w:hint="eastAsia"/>
          <w:szCs w:val="15"/>
        </w:rPr>
        <w:t>固定费用）</w:t>
      </w:r>
    </w:p>
    <w:p w14:paraId="256CB23B"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1B028D">
        <w:rPr>
          <w:rFonts w:hAnsi="宋体" w:hint="eastAsia"/>
          <w:szCs w:val="15"/>
        </w:rPr>
        <w:t>认购费用由基金管理人向投资人收取，投资人需以现金方式交纳认购费用</w:t>
      </w:r>
      <w:r>
        <w:rPr>
          <w:rFonts w:hAnsi="宋体" w:hint="eastAsia"/>
          <w:szCs w:val="15"/>
        </w:rPr>
        <w:t>。</w:t>
      </w:r>
    </w:p>
    <w:p w14:paraId="55FE4C70"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网下现金认购款项在基金募集期产生的利息将折算为基金份额归投资人所有</w:t>
      </w:r>
      <w:r w:rsidRPr="009F138A">
        <w:rPr>
          <w:rFonts w:hAnsi="宋体" w:hint="eastAsia"/>
          <w:szCs w:val="15"/>
        </w:rPr>
        <w:t>。</w:t>
      </w:r>
    </w:p>
    <w:p w14:paraId="17C737B6"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利息折算的份额＝利息</w:t>
      </w:r>
      <w:r w:rsidRPr="009F138A">
        <w:rPr>
          <w:rFonts w:hAnsi="宋体" w:hint="eastAsia"/>
          <w:szCs w:val="15"/>
        </w:rPr>
        <w:t>/</w:t>
      </w:r>
      <w:r w:rsidRPr="009F138A">
        <w:rPr>
          <w:rFonts w:hAnsi="宋体" w:hint="eastAsia"/>
          <w:szCs w:val="15"/>
        </w:rPr>
        <w:t>认购价格</w:t>
      </w:r>
    </w:p>
    <w:p w14:paraId="50B0FE7C" w14:textId="44CE9DA0" w:rsidR="007B2FD6" w:rsidRPr="0000499A" w:rsidRDefault="000318F1" w:rsidP="007B2FD6">
      <w:pPr>
        <w:autoSpaceDE w:val="0"/>
        <w:autoSpaceDN w:val="0"/>
        <w:adjustRightInd w:val="0"/>
        <w:snapToGrid w:val="0"/>
        <w:spacing w:line="360" w:lineRule="auto"/>
        <w:ind w:firstLineChars="200" w:firstLine="420"/>
        <w:rPr>
          <w:rFonts w:hAnsi="宋体"/>
          <w:szCs w:val="15"/>
        </w:rPr>
      </w:pPr>
      <w:r>
        <w:rPr>
          <w:rFonts w:hAnsi="宋体" w:hint="eastAsia"/>
          <w:szCs w:val="15"/>
        </w:rPr>
        <w:t>网下现金认购的</w:t>
      </w:r>
      <w:r w:rsidR="007B2FD6" w:rsidRPr="00686323">
        <w:rPr>
          <w:rFonts w:hAnsi="宋体" w:hint="eastAsia"/>
          <w:szCs w:val="15"/>
        </w:rPr>
        <w:t>利息</w:t>
      </w:r>
      <w:r>
        <w:rPr>
          <w:rFonts w:hAnsi="宋体" w:hint="eastAsia"/>
          <w:szCs w:val="15"/>
        </w:rPr>
        <w:t>和具体</w:t>
      </w:r>
      <w:r w:rsidR="007B2FD6" w:rsidRPr="00686323">
        <w:rPr>
          <w:rFonts w:hAnsi="宋体" w:hint="eastAsia"/>
          <w:szCs w:val="15"/>
        </w:rPr>
        <w:t>折算的份额以基金管理人的记录为准。利息折算的份额保留至整数位，小数部分舍去，舍去部分计入基金财产。</w:t>
      </w:r>
    </w:p>
    <w:p w14:paraId="311FABD2" w14:textId="1D6AAAA1" w:rsidR="007B2FD6" w:rsidRPr="00686323" w:rsidRDefault="007B2FD6" w:rsidP="007B2FD6">
      <w:pPr>
        <w:autoSpaceDE w:val="0"/>
        <w:autoSpaceDN w:val="0"/>
        <w:adjustRightInd w:val="0"/>
        <w:snapToGrid w:val="0"/>
        <w:spacing w:line="360" w:lineRule="auto"/>
        <w:ind w:firstLineChars="200" w:firstLine="420"/>
        <w:rPr>
          <w:rFonts w:hAnsi="宋体"/>
          <w:szCs w:val="15"/>
        </w:rPr>
      </w:pPr>
      <w:r>
        <w:rPr>
          <w:rFonts w:hAnsi="宋体" w:hint="eastAsia"/>
          <w:szCs w:val="15"/>
        </w:rPr>
        <w:t>例：</w:t>
      </w:r>
      <w:r w:rsidRPr="00686323">
        <w:rPr>
          <w:rFonts w:hAnsi="宋体" w:hint="eastAsia"/>
          <w:szCs w:val="15"/>
        </w:rPr>
        <w:t>某投资人通过基金管理人以网下现金认购方式认购</w:t>
      </w:r>
      <w:r>
        <w:rPr>
          <w:rFonts w:hAnsi="宋体" w:hint="eastAsia"/>
          <w:szCs w:val="15"/>
        </w:rPr>
        <w:t>100</w:t>
      </w:r>
      <w:r w:rsidR="00035E4B">
        <w:rPr>
          <w:rFonts w:hAnsi="宋体" w:hint="eastAsia"/>
          <w:szCs w:val="15"/>
        </w:rPr>
        <w:t>,</w:t>
      </w:r>
      <w:r>
        <w:rPr>
          <w:rFonts w:hAnsi="宋体" w:hint="eastAsia"/>
          <w:szCs w:val="15"/>
        </w:rPr>
        <w:t>000</w:t>
      </w:r>
      <w:r w:rsidRPr="00686323">
        <w:rPr>
          <w:rFonts w:hAnsi="宋体" w:hint="eastAsia"/>
          <w:szCs w:val="15"/>
        </w:rPr>
        <w:t>份本基金，认购费率为</w:t>
      </w:r>
      <w:r w:rsidRPr="00686323">
        <w:rPr>
          <w:rFonts w:hAnsi="宋体" w:hint="eastAsia"/>
          <w:szCs w:val="15"/>
        </w:rPr>
        <w:t xml:space="preserve"> 0.</w:t>
      </w:r>
      <w:r>
        <w:rPr>
          <w:rFonts w:hAnsi="宋体"/>
          <w:szCs w:val="15"/>
        </w:rPr>
        <w:t>8</w:t>
      </w:r>
      <w:r w:rsidRPr="00686323">
        <w:rPr>
          <w:rFonts w:hAnsi="宋体" w:hint="eastAsia"/>
          <w:szCs w:val="15"/>
        </w:rPr>
        <w:t>%</w:t>
      </w:r>
      <w:r w:rsidRPr="00686323">
        <w:rPr>
          <w:rFonts w:hAnsi="宋体" w:hint="eastAsia"/>
          <w:szCs w:val="15"/>
        </w:rPr>
        <w:t>，假设认购资金募集期间产生的利息为</w:t>
      </w:r>
      <w:r w:rsidRPr="00686323">
        <w:rPr>
          <w:rFonts w:hAnsi="宋体" w:hint="eastAsia"/>
          <w:szCs w:val="15"/>
        </w:rPr>
        <w:t xml:space="preserve"> 20.00 </w:t>
      </w:r>
      <w:r w:rsidRPr="00686323">
        <w:rPr>
          <w:rFonts w:hAnsi="宋体" w:hint="eastAsia"/>
          <w:szCs w:val="15"/>
        </w:rPr>
        <w:t>元，则需准备的认购资金金额及募集期间利息折算的份额计算如下：</w:t>
      </w:r>
    </w:p>
    <w:p w14:paraId="270F69C9" w14:textId="2020A0FB" w:rsidR="007B2FD6" w:rsidRDefault="007B2FD6" w:rsidP="007B2FD6">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认购费用＝</w:t>
      </w:r>
      <w:r w:rsidRPr="00686323">
        <w:rPr>
          <w:rFonts w:hAnsi="宋体" w:hint="eastAsia"/>
          <w:szCs w:val="15"/>
        </w:rPr>
        <w:t>1.00</w:t>
      </w:r>
      <w:r w:rsidRPr="00686323">
        <w:rPr>
          <w:rFonts w:hAnsi="宋体" w:hint="eastAsia"/>
          <w:szCs w:val="15"/>
        </w:rPr>
        <w:t>×</w:t>
      </w:r>
      <w:r w:rsidRPr="00686323">
        <w:rPr>
          <w:rFonts w:hAnsi="宋体" w:hint="eastAsia"/>
          <w:szCs w:val="15"/>
        </w:rPr>
        <w:t>100</w:t>
      </w:r>
      <w:r w:rsidR="00035E4B">
        <w:rPr>
          <w:rFonts w:hAnsi="宋体" w:hint="eastAsia"/>
          <w:szCs w:val="15"/>
        </w:rPr>
        <w:t>,</w:t>
      </w:r>
      <w:r w:rsidRPr="00686323">
        <w:rPr>
          <w:rFonts w:hAnsi="宋体" w:hint="eastAsia"/>
          <w:szCs w:val="15"/>
        </w:rPr>
        <w:t>000</w:t>
      </w:r>
      <w:r w:rsidRPr="00686323">
        <w:rPr>
          <w:rFonts w:hAnsi="宋体" w:hint="eastAsia"/>
          <w:szCs w:val="15"/>
        </w:rPr>
        <w:t>×</w:t>
      </w:r>
      <w:r w:rsidRPr="00686323">
        <w:rPr>
          <w:rFonts w:hAnsi="宋体" w:hint="eastAsia"/>
          <w:szCs w:val="15"/>
        </w:rPr>
        <w:t>0.</w:t>
      </w:r>
      <w:r>
        <w:rPr>
          <w:rFonts w:hAnsi="宋体"/>
          <w:szCs w:val="15"/>
        </w:rPr>
        <w:t>8</w:t>
      </w:r>
      <w:r w:rsidRPr="00686323">
        <w:rPr>
          <w:rFonts w:hAnsi="宋体" w:hint="eastAsia"/>
          <w:szCs w:val="15"/>
        </w:rPr>
        <w:t>%</w:t>
      </w:r>
      <w:r w:rsidRPr="00686323">
        <w:rPr>
          <w:rFonts w:hAnsi="宋体" w:hint="eastAsia"/>
          <w:szCs w:val="15"/>
        </w:rPr>
        <w:t>＝</w:t>
      </w:r>
      <w:r>
        <w:rPr>
          <w:rFonts w:hAnsi="宋体"/>
          <w:szCs w:val="15"/>
        </w:rPr>
        <w:t>800</w:t>
      </w:r>
      <w:r w:rsidRPr="00686323">
        <w:rPr>
          <w:rFonts w:hAnsi="宋体" w:hint="eastAsia"/>
          <w:szCs w:val="15"/>
        </w:rPr>
        <w:t>元</w:t>
      </w:r>
    </w:p>
    <w:p w14:paraId="155A1D56" w14:textId="26D974BD" w:rsidR="007B2FD6" w:rsidRPr="00686323" w:rsidRDefault="007B2FD6" w:rsidP="007B2FD6">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认购金额＝</w:t>
      </w:r>
      <w:r w:rsidRPr="00686323">
        <w:rPr>
          <w:rFonts w:hAnsi="宋体" w:hint="eastAsia"/>
          <w:szCs w:val="15"/>
        </w:rPr>
        <w:t>1.00</w:t>
      </w:r>
      <w:r w:rsidRPr="00686323">
        <w:rPr>
          <w:rFonts w:hAnsi="宋体" w:hint="eastAsia"/>
          <w:szCs w:val="15"/>
        </w:rPr>
        <w:t>×</w:t>
      </w:r>
      <w:r w:rsidRPr="00686323">
        <w:rPr>
          <w:rFonts w:hAnsi="宋体" w:hint="eastAsia"/>
          <w:szCs w:val="15"/>
        </w:rPr>
        <w:t>100</w:t>
      </w:r>
      <w:r w:rsidR="00035E4B">
        <w:rPr>
          <w:rFonts w:hAnsi="宋体" w:hint="eastAsia"/>
          <w:szCs w:val="15"/>
        </w:rPr>
        <w:t>,</w:t>
      </w:r>
      <w:r w:rsidRPr="00686323">
        <w:rPr>
          <w:rFonts w:hAnsi="宋体" w:hint="eastAsia"/>
          <w:szCs w:val="15"/>
        </w:rPr>
        <w:t>000</w:t>
      </w:r>
      <w:r w:rsidRPr="00686323">
        <w:rPr>
          <w:rFonts w:hAnsi="宋体" w:hint="eastAsia"/>
          <w:szCs w:val="15"/>
        </w:rPr>
        <w:t>×</w:t>
      </w:r>
      <w:r w:rsidR="00E45806">
        <w:rPr>
          <w:rFonts w:hAnsi="宋体" w:hint="eastAsia"/>
          <w:szCs w:val="15"/>
        </w:rPr>
        <w:t>（</w:t>
      </w:r>
      <w:r w:rsidRPr="00686323">
        <w:rPr>
          <w:rFonts w:hAnsi="宋体" w:hint="eastAsia"/>
          <w:szCs w:val="15"/>
        </w:rPr>
        <w:t>1+0.</w:t>
      </w:r>
      <w:r>
        <w:rPr>
          <w:rFonts w:hAnsi="宋体"/>
          <w:szCs w:val="15"/>
        </w:rPr>
        <w:t>8</w:t>
      </w:r>
      <w:r w:rsidRPr="00686323">
        <w:rPr>
          <w:rFonts w:hAnsi="宋体" w:hint="eastAsia"/>
          <w:szCs w:val="15"/>
        </w:rPr>
        <w:t>%</w:t>
      </w:r>
      <w:r w:rsidR="00E45806">
        <w:rPr>
          <w:rFonts w:hAnsi="宋体" w:hint="eastAsia"/>
          <w:szCs w:val="15"/>
        </w:rPr>
        <w:t>）</w:t>
      </w:r>
      <w:r w:rsidRPr="00686323">
        <w:rPr>
          <w:rFonts w:hAnsi="宋体" w:hint="eastAsia"/>
          <w:szCs w:val="15"/>
        </w:rPr>
        <w:t>＝</w:t>
      </w:r>
      <w:r w:rsidRPr="00686323">
        <w:rPr>
          <w:rFonts w:hAnsi="宋体" w:hint="eastAsia"/>
          <w:szCs w:val="15"/>
        </w:rPr>
        <w:t>100</w:t>
      </w:r>
      <w:r w:rsidR="00035E4B">
        <w:rPr>
          <w:rFonts w:hAnsi="宋体" w:hint="eastAsia"/>
          <w:szCs w:val="15"/>
        </w:rPr>
        <w:t>,</w:t>
      </w:r>
      <w:r>
        <w:rPr>
          <w:rFonts w:hAnsi="宋体"/>
          <w:szCs w:val="15"/>
        </w:rPr>
        <w:t>80</w:t>
      </w:r>
      <w:r w:rsidRPr="00686323">
        <w:rPr>
          <w:rFonts w:hAnsi="宋体" w:hint="eastAsia"/>
          <w:szCs w:val="15"/>
        </w:rPr>
        <w:t>0</w:t>
      </w:r>
      <w:r w:rsidRPr="00686323">
        <w:rPr>
          <w:rFonts w:hAnsi="宋体" w:hint="eastAsia"/>
          <w:szCs w:val="15"/>
        </w:rPr>
        <w:t>元</w:t>
      </w:r>
    </w:p>
    <w:p w14:paraId="3D243380" w14:textId="77777777" w:rsidR="007B2FD6" w:rsidRPr="00686323" w:rsidRDefault="007B2FD6" w:rsidP="007B2FD6">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利息折算的份额</w:t>
      </w:r>
      <w:r w:rsidRPr="00686323">
        <w:rPr>
          <w:rFonts w:hAnsi="宋体" w:hint="eastAsia"/>
          <w:szCs w:val="15"/>
        </w:rPr>
        <w:t>=20.00/1.00=20</w:t>
      </w:r>
      <w:r w:rsidRPr="00686323">
        <w:rPr>
          <w:rFonts w:hAnsi="宋体" w:hint="eastAsia"/>
          <w:szCs w:val="15"/>
        </w:rPr>
        <w:t>份</w:t>
      </w:r>
    </w:p>
    <w:p w14:paraId="30D88560" w14:textId="41429A12" w:rsidR="007B2FD6" w:rsidRDefault="007B2FD6" w:rsidP="007B2FD6">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即投资人需准备</w:t>
      </w:r>
      <w:r w:rsidRPr="00686323">
        <w:rPr>
          <w:rFonts w:hAnsi="宋体" w:hint="eastAsia"/>
          <w:szCs w:val="15"/>
        </w:rPr>
        <w:t>100</w:t>
      </w:r>
      <w:r w:rsidR="00035E4B">
        <w:rPr>
          <w:rFonts w:hAnsi="宋体" w:hint="eastAsia"/>
          <w:szCs w:val="15"/>
        </w:rPr>
        <w:t>,</w:t>
      </w:r>
      <w:r>
        <w:rPr>
          <w:rFonts w:hAnsi="宋体"/>
          <w:szCs w:val="15"/>
        </w:rPr>
        <w:t>80</w:t>
      </w:r>
      <w:r w:rsidRPr="00686323">
        <w:rPr>
          <w:rFonts w:hAnsi="宋体" w:hint="eastAsia"/>
          <w:szCs w:val="15"/>
        </w:rPr>
        <w:t>0</w:t>
      </w:r>
      <w:r w:rsidRPr="00686323">
        <w:rPr>
          <w:rFonts w:hAnsi="宋体" w:hint="eastAsia"/>
          <w:szCs w:val="15"/>
        </w:rPr>
        <w:t>元资金，方可认购到</w:t>
      </w:r>
      <w:r w:rsidRPr="00686323">
        <w:rPr>
          <w:rFonts w:hAnsi="宋体" w:hint="eastAsia"/>
          <w:szCs w:val="15"/>
        </w:rPr>
        <w:t>100</w:t>
      </w:r>
      <w:r w:rsidR="00035E4B">
        <w:rPr>
          <w:rFonts w:hAnsi="宋体" w:hint="eastAsia"/>
          <w:szCs w:val="15"/>
        </w:rPr>
        <w:t>,</w:t>
      </w:r>
      <w:r w:rsidRPr="00686323">
        <w:rPr>
          <w:rFonts w:hAnsi="宋体" w:hint="eastAsia"/>
          <w:szCs w:val="15"/>
        </w:rPr>
        <w:t>000</w:t>
      </w:r>
      <w:r w:rsidRPr="00686323">
        <w:rPr>
          <w:rFonts w:hAnsi="宋体" w:hint="eastAsia"/>
          <w:szCs w:val="15"/>
        </w:rPr>
        <w:t>份本基金基金份额，加上募集期间利息折算的份额后一共可以得到</w:t>
      </w:r>
      <w:r w:rsidRPr="00686323">
        <w:rPr>
          <w:rFonts w:hAnsi="宋体" w:hint="eastAsia"/>
          <w:szCs w:val="15"/>
        </w:rPr>
        <w:t>100</w:t>
      </w:r>
      <w:r w:rsidR="00035E4B">
        <w:rPr>
          <w:rFonts w:hAnsi="宋体" w:hint="eastAsia"/>
          <w:szCs w:val="15"/>
        </w:rPr>
        <w:t>,</w:t>
      </w:r>
      <w:r w:rsidRPr="00686323">
        <w:rPr>
          <w:rFonts w:hAnsi="宋体" w:hint="eastAsia"/>
          <w:szCs w:val="15"/>
        </w:rPr>
        <w:t>020</w:t>
      </w:r>
      <w:r w:rsidRPr="00686323">
        <w:rPr>
          <w:rFonts w:hAnsi="宋体" w:hint="eastAsia"/>
          <w:szCs w:val="15"/>
        </w:rPr>
        <w:t>份基金份额。</w:t>
      </w:r>
    </w:p>
    <w:p w14:paraId="7D817F79" w14:textId="77777777"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3</w:t>
      </w:r>
      <w:r w:rsidRPr="00783CB5">
        <w:rPr>
          <w:rFonts w:hAnsi="宋体" w:hint="eastAsia"/>
          <w:szCs w:val="15"/>
        </w:rPr>
        <w:t>、通过发售代理机构进行网下现金认购的认购金额的计算：同通过发售代理机构进行网上现金认购的认购金额的计算。</w:t>
      </w:r>
    </w:p>
    <w:p w14:paraId="6C044FB9" w14:textId="04213825"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4</w:t>
      </w:r>
      <w:r w:rsidRPr="00783CB5">
        <w:rPr>
          <w:rFonts w:hAnsi="宋体" w:hint="eastAsia"/>
          <w:szCs w:val="15"/>
        </w:rPr>
        <w:t>、认购限额：网下现金认购以基金份额申请。投资人通过发售代理机构办理网下现金认购，每笔认购份额须为</w:t>
      </w:r>
      <w:r w:rsidRPr="00783CB5">
        <w:rPr>
          <w:rFonts w:hAnsi="宋体"/>
          <w:szCs w:val="15"/>
        </w:rPr>
        <w:t>1</w:t>
      </w:r>
      <w:r w:rsidR="00934414">
        <w:rPr>
          <w:rFonts w:hAnsi="宋体"/>
          <w:szCs w:val="15"/>
        </w:rPr>
        <w:t>,</w:t>
      </w:r>
      <w:r w:rsidRPr="00783CB5">
        <w:rPr>
          <w:rFonts w:hAnsi="宋体"/>
          <w:szCs w:val="15"/>
        </w:rPr>
        <w:t>000</w:t>
      </w:r>
      <w:r w:rsidRPr="00783CB5">
        <w:rPr>
          <w:rFonts w:hAnsi="宋体" w:hint="eastAsia"/>
          <w:szCs w:val="15"/>
        </w:rPr>
        <w:t>份或其整数倍</w:t>
      </w:r>
      <w:r>
        <w:rPr>
          <w:rFonts w:hAnsi="宋体" w:hint="eastAsia"/>
          <w:szCs w:val="15"/>
        </w:rPr>
        <w:t>；</w:t>
      </w:r>
      <w:r w:rsidRPr="00783CB5">
        <w:rPr>
          <w:rFonts w:hAnsi="宋体" w:hint="eastAsia"/>
          <w:szCs w:val="15"/>
        </w:rPr>
        <w:t>投资人通过基金管理人办理网下现金认购的</w:t>
      </w:r>
      <w:r>
        <w:rPr>
          <w:rFonts w:hAnsi="宋体" w:hint="eastAsia"/>
          <w:szCs w:val="15"/>
        </w:rPr>
        <w:t>，</w:t>
      </w:r>
      <w:r w:rsidRPr="00783CB5">
        <w:rPr>
          <w:rFonts w:hAnsi="宋体" w:hint="eastAsia"/>
          <w:szCs w:val="15"/>
        </w:rPr>
        <w:t>每笔认购份额须在</w:t>
      </w:r>
      <w:r w:rsidRPr="00783CB5">
        <w:rPr>
          <w:rFonts w:hAnsi="宋体"/>
          <w:szCs w:val="15"/>
        </w:rPr>
        <w:t>10</w:t>
      </w:r>
      <w:r w:rsidRPr="00783CB5">
        <w:rPr>
          <w:rFonts w:hAnsi="宋体" w:hint="eastAsia"/>
          <w:szCs w:val="15"/>
        </w:rPr>
        <w:t>万份以上</w:t>
      </w:r>
      <w:r>
        <w:rPr>
          <w:rFonts w:hAnsi="宋体" w:hint="eastAsia"/>
          <w:szCs w:val="15"/>
        </w:rPr>
        <w:t>（</w:t>
      </w:r>
      <w:r w:rsidRPr="00783CB5">
        <w:rPr>
          <w:rFonts w:hAnsi="宋体" w:hint="eastAsia"/>
          <w:szCs w:val="15"/>
        </w:rPr>
        <w:t>含</w:t>
      </w:r>
      <w:r w:rsidRPr="00783CB5">
        <w:rPr>
          <w:rFonts w:hAnsi="宋体"/>
          <w:szCs w:val="15"/>
        </w:rPr>
        <w:t>10</w:t>
      </w:r>
      <w:r w:rsidRPr="00783CB5">
        <w:rPr>
          <w:rFonts w:hAnsi="宋体" w:hint="eastAsia"/>
          <w:szCs w:val="15"/>
        </w:rPr>
        <w:t>万份</w:t>
      </w:r>
      <w:r>
        <w:rPr>
          <w:rFonts w:hAnsi="宋体" w:hint="eastAsia"/>
          <w:szCs w:val="15"/>
        </w:rPr>
        <w:t>）</w:t>
      </w:r>
      <w:r w:rsidRPr="00783CB5">
        <w:rPr>
          <w:rFonts w:hAnsi="宋体" w:hint="eastAsia"/>
          <w:szCs w:val="15"/>
        </w:rPr>
        <w:t>。</w:t>
      </w:r>
      <w:r w:rsidRPr="00627143">
        <w:rPr>
          <w:rFonts w:hint="eastAsia"/>
        </w:rPr>
        <w:t xml:space="preserve"> </w:t>
      </w:r>
      <w:r w:rsidRPr="00627143">
        <w:rPr>
          <w:rFonts w:hAnsi="宋体" w:hint="eastAsia"/>
          <w:szCs w:val="15"/>
        </w:rPr>
        <w:t>投资人可以多次认购，累计认购份额不设上限，但法律法规</w:t>
      </w:r>
      <w:r w:rsidR="0067731C">
        <w:rPr>
          <w:rFonts w:hAnsi="宋体" w:hint="eastAsia"/>
          <w:szCs w:val="15"/>
        </w:rPr>
        <w:t>、</w:t>
      </w:r>
      <w:r w:rsidRPr="00627143">
        <w:rPr>
          <w:rFonts w:hAnsi="宋体" w:hint="eastAsia"/>
          <w:szCs w:val="15"/>
        </w:rPr>
        <w:t>监管要求</w:t>
      </w:r>
      <w:r w:rsidR="0067731C" w:rsidRPr="0067731C">
        <w:rPr>
          <w:rFonts w:hAnsi="宋体" w:hint="eastAsia"/>
          <w:szCs w:val="15"/>
        </w:rPr>
        <w:t>以及本基金发售规模控制方案</w:t>
      </w:r>
      <w:r w:rsidRPr="00627143">
        <w:rPr>
          <w:rFonts w:hAnsi="宋体" w:hint="eastAsia"/>
          <w:szCs w:val="15"/>
        </w:rPr>
        <w:t>另有规定的除外。</w:t>
      </w:r>
    </w:p>
    <w:p w14:paraId="7C735554" w14:textId="30FD2F2B"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5</w:t>
      </w:r>
      <w:r w:rsidRPr="00783CB5">
        <w:rPr>
          <w:rFonts w:hAnsi="宋体" w:hint="eastAsia"/>
          <w:szCs w:val="15"/>
        </w:rPr>
        <w:t>、认购手续：投资人在认购本基金时，需按销售机构的规定，到销售网点办理相关认购手续，并备足认购资金。</w:t>
      </w:r>
      <w:r w:rsidRPr="00627143">
        <w:rPr>
          <w:rFonts w:hint="eastAsia"/>
          <w:kern w:val="0"/>
        </w:rPr>
        <w:t>网下现金认购申请提交后在销售机构规定的时间之后不得撤销。</w:t>
      </w:r>
    </w:p>
    <w:p w14:paraId="6F9D71B9" w14:textId="77777777"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6</w:t>
      </w:r>
      <w:r w:rsidRPr="00783CB5">
        <w:rPr>
          <w:rFonts w:hAnsi="宋体" w:hint="eastAsia"/>
          <w:szCs w:val="15"/>
        </w:rPr>
        <w:t>、清算交收：</w:t>
      </w:r>
      <w:r w:rsidRPr="00627143">
        <w:rPr>
          <w:rFonts w:hAnsi="宋体" w:hint="eastAsia"/>
          <w:szCs w:val="15"/>
        </w:rPr>
        <w:t>通过基金管理人提交的网下现金认购申请，由基金管理人进行有效认购款项的清算交收。通过发售代理机构提交的网下现金认购申请，由登记机构进行有效认购款</w:t>
      </w:r>
      <w:r w:rsidRPr="00627143">
        <w:rPr>
          <w:rFonts w:hAnsi="宋体" w:hint="eastAsia"/>
          <w:szCs w:val="15"/>
        </w:rPr>
        <w:t xml:space="preserve"> </w:t>
      </w:r>
      <w:r w:rsidRPr="00627143">
        <w:rPr>
          <w:rFonts w:hAnsi="宋体" w:hint="eastAsia"/>
          <w:szCs w:val="15"/>
        </w:rPr>
        <w:lastRenderedPageBreak/>
        <w:t>项的清算交收。</w:t>
      </w:r>
    </w:p>
    <w:p w14:paraId="0620A9F1" w14:textId="77777777"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7</w:t>
      </w:r>
      <w:r w:rsidRPr="00783CB5">
        <w:rPr>
          <w:rFonts w:hAnsi="宋体" w:hint="eastAsia"/>
          <w:szCs w:val="15"/>
        </w:rPr>
        <w:t>、认购确认：</w:t>
      </w:r>
      <w:r w:rsidRPr="00627143">
        <w:rPr>
          <w:rFonts w:hAnsi="宋体" w:hint="eastAsia"/>
          <w:szCs w:val="15"/>
        </w:rPr>
        <w:t>在基金合同生效后，投资人可通过其办理认购的销售网点查询认购确认情况。</w:t>
      </w:r>
    </w:p>
    <w:p w14:paraId="2E242D09" w14:textId="77777777" w:rsidR="007B2FD6" w:rsidRPr="00783CB5" w:rsidRDefault="007B2FD6" w:rsidP="007B2FD6">
      <w:pPr>
        <w:autoSpaceDE w:val="0"/>
        <w:autoSpaceDN w:val="0"/>
        <w:adjustRightInd w:val="0"/>
        <w:snapToGrid w:val="0"/>
        <w:spacing w:line="360" w:lineRule="auto"/>
        <w:ind w:firstLineChars="200" w:firstLine="420"/>
        <w:rPr>
          <w:rFonts w:hAnsi="宋体"/>
          <w:szCs w:val="15"/>
        </w:rPr>
      </w:pPr>
    </w:p>
    <w:p w14:paraId="3CE08BBC"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十一、网下股票认购</w:t>
      </w:r>
    </w:p>
    <w:p w14:paraId="0D5D807E" w14:textId="3D43A094" w:rsidR="007B2FD6" w:rsidRPr="00783CB5" w:rsidRDefault="007B2FD6" w:rsidP="007B2FD6">
      <w:pPr>
        <w:pStyle w:val="aff1"/>
        <w:tabs>
          <w:tab w:val="left" w:pos="3780"/>
        </w:tabs>
        <w:autoSpaceDE w:val="0"/>
        <w:autoSpaceDN w:val="0"/>
        <w:adjustRightInd w:val="0"/>
        <w:snapToGrid w:val="0"/>
        <w:ind w:firstLineChars="0"/>
        <w:rPr>
          <w:szCs w:val="15"/>
        </w:rPr>
      </w:pPr>
      <w:r w:rsidRPr="00783CB5">
        <w:rPr>
          <w:rFonts w:hAnsi="宋体"/>
          <w:szCs w:val="15"/>
        </w:rPr>
        <w:t>1</w:t>
      </w:r>
      <w:r w:rsidRPr="00783CB5">
        <w:rPr>
          <w:rFonts w:hAnsi="宋体" w:hint="eastAsia"/>
          <w:szCs w:val="15"/>
        </w:rPr>
        <w:t>、认购时间</w:t>
      </w:r>
      <w:r w:rsidR="00713BBB">
        <w:rPr>
          <w:rFonts w:hAnsi="宋体" w:hint="eastAsia"/>
          <w:szCs w:val="15"/>
        </w:rPr>
        <w:t>：</w:t>
      </w:r>
      <w:r w:rsidRPr="00783CB5">
        <w:rPr>
          <w:rFonts w:hAnsi="宋体" w:hint="eastAsia"/>
          <w:szCs w:val="15"/>
        </w:rPr>
        <w:t>详见本基金</w:t>
      </w:r>
      <w:r>
        <w:rPr>
          <w:rFonts w:hAnsi="宋体" w:hint="eastAsia"/>
          <w:szCs w:val="15"/>
        </w:rPr>
        <w:t>基金份额发售公告</w:t>
      </w:r>
      <w:r w:rsidRPr="00783CB5">
        <w:rPr>
          <w:rFonts w:hAnsi="宋体" w:hint="eastAsia"/>
          <w:szCs w:val="15"/>
        </w:rPr>
        <w:t>，具体业务办理时间由指定发售代理机构确定。</w:t>
      </w:r>
    </w:p>
    <w:p w14:paraId="57172967" w14:textId="0BF0D326" w:rsidR="007B2FD6"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szCs w:val="15"/>
        </w:rPr>
        <w:t>2</w:t>
      </w:r>
      <w:r w:rsidRPr="00783CB5">
        <w:rPr>
          <w:rFonts w:hAnsi="宋体" w:hint="eastAsia"/>
          <w:szCs w:val="15"/>
        </w:rPr>
        <w:t>、认购限额：网下股票认购以单只股票股数申报，用以认购的股票必须是标的指数成份股和已公告的备选成份股（具体名单以</w:t>
      </w:r>
      <w:r>
        <w:rPr>
          <w:rFonts w:hAnsi="宋体" w:hint="eastAsia"/>
          <w:szCs w:val="15"/>
        </w:rPr>
        <w:t>基金</w:t>
      </w:r>
      <w:r>
        <w:rPr>
          <w:rFonts w:hAnsi="宋体"/>
          <w:szCs w:val="15"/>
        </w:rPr>
        <w:t>份额</w:t>
      </w:r>
      <w:r w:rsidRPr="00783CB5">
        <w:rPr>
          <w:rFonts w:hAnsi="宋体" w:hint="eastAsia"/>
          <w:szCs w:val="15"/>
        </w:rPr>
        <w:t>发售公告</w:t>
      </w:r>
      <w:r w:rsidRPr="00074A65">
        <w:rPr>
          <w:rFonts w:hAnsi="宋体" w:hint="eastAsia"/>
          <w:szCs w:val="15"/>
        </w:rPr>
        <w:t>及后续相关公告</w:t>
      </w:r>
      <w:r w:rsidRPr="00783CB5">
        <w:rPr>
          <w:rFonts w:hAnsi="宋体" w:hint="eastAsia"/>
          <w:szCs w:val="15"/>
        </w:rPr>
        <w:t>为准）。单只股票最低认购申报股数为</w:t>
      </w:r>
      <w:r w:rsidRPr="00783CB5">
        <w:rPr>
          <w:rFonts w:hAnsi="宋体"/>
          <w:szCs w:val="15"/>
        </w:rPr>
        <w:t>1</w:t>
      </w:r>
      <w:r w:rsidR="00934414">
        <w:rPr>
          <w:rFonts w:hAnsi="宋体" w:hint="eastAsia"/>
          <w:szCs w:val="15"/>
        </w:rPr>
        <w:t>,</w:t>
      </w:r>
      <w:r w:rsidRPr="00783CB5">
        <w:rPr>
          <w:rFonts w:hAnsi="宋体"/>
          <w:szCs w:val="15"/>
        </w:rPr>
        <w:t>000</w:t>
      </w:r>
      <w:r w:rsidRPr="00783CB5">
        <w:rPr>
          <w:rFonts w:hAnsi="宋体" w:hint="eastAsia"/>
          <w:szCs w:val="15"/>
        </w:rPr>
        <w:t>股，超过</w:t>
      </w:r>
      <w:r w:rsidRPr="00783CB5">
        <w:rPr>
          <w:rFonts w:hAnsi="宋体"/>
          <w:szCs w:val="15"/>
        </w:rPr>
        <w:t>1</w:t>
      </w:r>
      <w:r w:rsidR="00934414">
        <w:rPr>
          <w:rFonts w:hAnsi="宋体" w:hint="eastAsia"/>
          <w:szCs w:val="15"/>
        </w:rPr>
        <w:t>,</w:t>
      </w:r>
      <w:r w:rsidRPr="00783CB5">
        <w:rPr>
          <w:rFonts w:hAnsi="宋体"/>
          <w:szCs w:val="15"/>
        </w:rPr>
        <w:t>000</w:t>
      </w:r>
      <w:r w:rsidRPr="00783CB5">
        <w:rPr>
          <w:rFonts w:hAnsi="宋体" w:hint="eastAsia"/>
          <w:szCs w:val="15"/>
        </w:rPr>
        <w:t>股的部分须为</w:t>
      </w:r>
      <w:r w:rsidRPr="00783CB5">
        <w:rPr>
          <w:rFonts w:hAnsi="宋体"/>
          <w:szCs w:val="15"/>
        </w:rPr>
        <w:t>100</w:t>
      </w:r>
      <w:r w:rsidRPr="00783CB5">
        <w:rPr>
          <w:rFonts w:hAnsi="宋体" w:hint="eastAsia"/>
          <w:szCs w:val="15"/>
        </w:rPr>
        <w:t>股的整数倍。</w:t>
      </w:r>
      <w:r w:rsidRPr="00627143">
        <w:rPr>
          <w:rFonts w:hAnsi="宋体" w:hint="eastAsia"/>
          <w:szCs w:val="15"/>
        </w:rPr>
        <w:t>投资人可以多次</w:t>
      </w:r>
      <w:r>
        <w:rPr>
          <w:rFonts w:hAnsi="宋体" w:hint="eastAsia"/>
          <w:szCs w:val="15"/>
        </w:rPr>
        <w:t>提交认购申请</w:t>
      </w:r>
      <w:r w:rsidRPr="00627143">
        <w:rPr>
          <w:rFonts w:hAnsi="宋体" w:hint="eastAsia"/>
          <w:szCs w:val="15"/>
        </w:rPr>
        <w:t>，累计</w:t>
      </w:r>
      <w:r>
        <w:rPr>
          <w:rFonts w:hAnsi="宋体" w:hint="eastAsia"/>
          <w:szCs w:val="15"/>
        </w:rPr>
        <w:t>申报股数</w:t>
      </w:r>
      <w:r w:rsidRPr="00627143">
        <w:rPr>
          <w:rFonts w:hAnsi="宋体" w:hint="eastAsia"/>
          <w:szCs w:val="15"/>
        </w:rPr>
        <w:t>不设上限，但法律法规或监管要求另有规定的除外。</w:t>
      </w:r>
    </w:p>
    <w:p w14:paraId="2E9C4722"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074A65">
        <w:rPr>
          <w:rFonts w:hAnsi="宋体" w:hint="eastAsia"/>
          <w:szCs w:val="15"/>
        </w:rPr>
        <w:t>基金管理人可</w:t>
      </w:r>
      <w:r>
        <w:rPr>
          <w:rFonts w:hAnsi="宋体" w:hint="eastAsia"/>
          <w:szCs w:val="15"/>
        </w:rPr>
        <w:t>视</w:t>
      </w:r>
      <w:r w:rsidRPr="00074A65">
        <w:rPr>
          <w:rFonts w:hAnsi="宋体" w:hint="eastAsia"/>
          <w:szCs w:val="15"/>
        </w:rPr>
        <w:t>情况调整上述规定网下股票认购的认购限额，并于调整实施前</w:t>
      </w:r>
      <w:r w:rsidRPr="00065D72">
        <w:rPr>
          <w:rFonts w:hAnsi="宋体"/>
          <w:szCs w:val="15"/>
        </w:rPr>
        <w:t>依照《信息披露办法》的有关规定在规定媒介上</w:t>
      </w:r>
      <w:r w:rsidRPr="00074A65">
        <w:rPr>
          <w:rFonts w:hAnsi="宋体" w:hint="eastAsia"/>
          <w:szCs w:val="15"/>
        </w:rPr>
        <w:t>公告。</w:t>
      </w:r>
    </w:p>
    <w:p w14:paraId="3C61C0B6" w14:textId="5FCB5BFA"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szCs w:val="15"/>
        </w:rPr>
        <w:t>3</w:t>
      </w:r>
      <w:r w:rsidRPr="00783CB5">
        <w:rPr>
          <w:rFonts w:hAnsi="宋体" w:hint="eastAsia"/>
          <w:szCs w:val="15"/>
        </w:rPr>
        <w:t>、认购手续：投资人在认购本基金时，需按销售机构的规定，到销售网点办理认购手续，并备足认购股票。</w:t>
      </w:r>
      <w:r w:rsidRPr="00627143">
        <w:rPr>
          <w:rFonts w:hint="eastAsia"/>
          <w:kern w:val="0"/>
        </w:rPr>
        <w:t>网下</w:t>
      </w:r>
      <w:r>
        <w:rPr>
          <w:rFonts w:hint="eastAsia"/>
          <w:kern w:val="0"/>
        </w:rPr>
        <w:t>股票</w:t>
      </w:r>
      <w:r w:rsidRPr="00627143">
        <w:rPr>
          <w:rFonts w:hint="eastAsia"/>
          <w:kern w:val="0"/>
        </w:rPr>
        <w:t>认购申请提交后在销售机构规定的时间之后不得撤销。</w:t>
      </w:r>
    </w:p>
    <w:p w14:paraId="0D2AEC66"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szCs w:val="15"/>
        </w:rPr>
        <w:t>4</w:t>
      </w:r>
      <w:r w:rsidRPr="00783CB5">
        <w:rPr>
          <w:rFonts w:hAnsi="宋体" w:hint="eastAsia"/>
          <w:szCs w:val="15"/>
        </w:rPr>
        <w:t>、特殊情形</w:t>
      </w:r>
    </w:p>
    <w:p w14:paraId="42BBB635"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1</w:t>
      </w:r>
      <w:r w:rsidRPr="00783CB5">
        <w:rPr>
          <w:rFonts w:hAnsi="宋体" w:hint="eastAsia"/>
          <w:szCs w:val="15"/>
        </w:rPr>
        <w:t>）已公告的将被调出标的指数的成份股不得用于认购本基金。</w:t>
      </w:r>
    </w:p>
    <w:p w14:paraId="3649EF17"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）限制个股认购规模：基金管理人可对个股认购规模进行限制，并在网下股票认购日前公告限制认购规模的个股名单。</w:t>
      </w:r>
    </w:p>
    <w:p w14:paraId="4D66050B"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）临时拒绝个股认购：</w:t>
      </w:r>
      <w:r w:rsidRPr="00074A65">
        <w:rPr>
          <w:rFonts w:hAnsi="宋体" w:hint="eastAsia"/>
          <w:szCs w:val="15"/>
        </w:rPr>
        <w:t>对于在网下股票认购期间价格波动异常、认购申报数量异常、长期停牌、流通（减持）受限或存在其他异常情况的个股</w:t>
      </w:r>
      <w:r w:rsidRPr="00783CB5">
        <w:rPr>
          <w:rFonts w:hAnsi="宋体" w:hint="eastAsia"/>
          <w:szCs w:val="15"/>
        </w:rPr>
        <w:t>，基金管理人可不经公告，全部或部分拒绝该股票的认购申报。</w:t>
      </w:r>
    </w:p>
    <w:p w14:paraId="5DDC5FF8" w14:textId="77777777" w:rsidR="007B2FD6" w:rsidRPr="00783CB5" w:rsidRDefault="007B2FD6" w:rsidP="007B2FD6">
      <w:pPr>
        <w:autoSpaceDE w:val="0"/>
        <w:autoSpaceDN w:val="0"/>
        <w:adjustRightInd w:val="0"/>
        <w:snapToGrid w:val="0"/>
        <w:spacing w:line="360" w:lineRule="auto"/>
        <w:ind w:firstLineChars="200" w:firstLine="420"/>
        <w:rPr>
          <w:rFonts w:ascii="宋体"/>
        </w:rPr>
      </w:pPr>
      <w:r w:rsidRPr="00783CB5">
        <w:rPr>
          <w:rFonts w:ascii="宋体" w:hAnsi="宋体" w:cs="宋体" w:hint="eastAsia"/>
        </w:rPr>
        <w:t>（</w:t>
      </w:r>
      <w:r w:rsidRPr="00783CB5">
        <w:rPr>
          <w:rFonts w:ascii="宋体" w:hAnsi="宋体" w:cs="宋体"/>
        </w:rPr>
        <w:t>4</w:t>
      </w:r>
      <w:r>
        <w:rPr>
          <w:rFonts w:ascii="宋体" w:hAnsi="宋体" w:cs="宋体" w:hint="eastAsia"/>
        </w:rPr>
        <w:t>）</w:t>
      </w:r>
      <w:r w:rsidRPr="00783CB5">
        <w:rPr>
          <w:rFonts w:ascii="宋体" w:hAnsi="宋体" w:cs="宋体" w:hint="eastAsia"/>
        </w:rPr>
        <w:t>根据法律法规本基金不得持有的标的指数成份股，将不能用于认购本基金。</w:t>
      </w:r>
    </w:p>
    <w:p w14:paraId="6A5A994A" w14:textId="63895FB4"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szCs w:val="15"/>
        </w:rPr>
        <w:t>5</w:t>
      </w:r>
      <w:r w:rsidRPr="00783CB5">
        <w:rPr>
          <w:rFonts w:hAnsi="宋体" w:hint="eastAsia"/>
          <w:szCs w:val="15"/>
        </w:rPr>
        <w:t>、清算交收：每日日终，发售</w:t>
      </w:r>
      <w:r>
        <w:rPr>
          <w:rFonts w:hAnsi="宋体" w:hint="eastAsia"/>
          <w:szCs w:val="15"/>
        </w:rPr>
        <w:t>代理</w:t>
      </w:r>
      <w:r w:rsidRPr="00783CB5">
        <w:rPr>
          <w:rFonts w:hAnsi="宋体" w:hint="eastAsia"/>
          <w:szCs w:val="15"/>
        </w:rPr>
        <w:t>机构将当日的股票认购数据按投资人证券账户汇总发送给基金管理人，网下股票认购最后一日，</w:t>
      </w:r>
      <w:r w:rsidR="001F2E84">
        <w:rPr>
          <w:rFonts w:hAnsi="宋体" w:hint="eastAsia"/>
          <w:szCs w:val="15"/>
        </w:rPr>
        <w:t>发售代理机构</w:t>
      </w:r>
      <w:r w:rsidRPr="00783CB5">
        <w:rPr>
          <w:rFonts w:hAnsi="宋体" w:hint="eastAsia"/>
          <w:szCs w:val="15"/>
        </w:rPr>
        <w:t>将股票认购数据按投资人证券账户汇总发送给基金管理人，基金管理人收到股票认购数据后初步确认各成份股的有效认购数量。</w:t>
      </w:r>
      <w:r w:rsidRPr="00783CB5">
        <w:rPr>
          <w:rFonts w:hAnsi="宋体"/>
          <w:color w:val="000000"/>
        </w:rPr>
        <w:t>以基金份额方式支付佣金的</w:t>
      </w:r>
      <w:r w:rsidRPr="00783CB5">
        <w:rPr>
          <w:rFonts w:hAnsi="宋体" w:hint="eastAsia"/>
          <w:color w:val="000000"/>
        </w:rPr>
        <w:t>，</w:t>
      </w:r>
      <w:r w:rsidRPr="00783CB5">
        <w:rPr>
          <w:rFonts w:hAnsi="宋体" w:hint="eastAsia"/>
          <w:szCs w:val="15"/>
        </w:rPr>
        <w:t>基金管理人根据发售</w:t>
      </w:r>
      <w:r>
        <w:rPr>
          <w:rFonts w:hAnsi="宋体" w:hint="eastAsia"/>
          <w:szCs w:val="15"/>
        </w:rPr>
        <w:t>代理</w:t>
      </w:r>
      <w:r w:rsidRPr="00783CB5">
        <w:rPr>
          <w:rFonts w:hAnsi="宋体" w:hint="eastAsia"/>
          <w:szCs w:val="15"/>
        </w:rPr>
        <w:t>机构提供的数据计算投资人应以基金份额方式支付的认购佣金，并从投资人的认购份额中扣除，为发售</w:t>
      </w:r>
      <w:r>
        <w:rPr>
          <w:rFonts w:hAnsi="宋体" w:hint="eastAsia"/>
          <w:szCs w:val="15"/>
        </w:rPr>
        <w:t>代理</w:t>
      </w:r>
      <w:r w:rsidRPr="00783CB5">
        <w:rPr>
          <w:rFonts w:hAnsi="宋体" w:hint="eastAsia"/>
          <w:szCs w:val="15"/>
        </w:rPr>
        <w:t>机构增加相应的基金份额。登记机构根据基金管理人提供的投资人净认购份额明细数据进行投资人认购份额的初始登记，并根据基金管理人确认的认购申请股票数据，按照</w:t>
      </w:r>
      <w:r>
        <w:rPr>
          <w:rFonts w:hAnsi="宋体" w:hint="eastAsia"/>
          <w:szCs w:val="15"/>
        </w:rPr>
        <w:t>证券</w:t>
      </w:r>
      <w:r w:rsidRPr="00783CB5">
        <w:rPr>
          <w:rFonts w:hAnsi="宋体" w:hint="eastAsia"/>
          <w:szCs w:val="15"/>
        </w:rPr>
        <w:t>交易所和登记机构的规则和流程办理网下认购股票的冻结与过户，最终将投资人申请认购的股票过户至基金证券账户。</w:t>
      </w:r>
    </w:p>
    <w:p w14:paraId="30B790D0"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szCs w:val="15"/>
        </w:rPr>
        <w:t>6</w:t>
      </w:r>
      <w:r w:rsidRPr="00783CB5">
        <w:rPr>
          <w:rFonts w:hAnsi="宋体" w:hint="eastAsia"/>
          <w:szCs w:val="15"/>
        </w:rPr>
        <w:t>、认购份额的计算公式：</w:t>
      </w:r>
    </w:p>
    <w:p w14:paraId="0D3B48BE" w14:textId="45016C10" w:rsidR="007B2FD6" w:rsidRPr="003205F1" w:rsidRDefault="003205F1" w:rsidP="003205F1">
      <w:pPr>
        <w:pStyle w:val="aff1"/>
        <w:tabs>
          <w:tab w:val="left" w:pos="3570"/>
        </w:tabs>
        <w:autoSpaceDE w:val="0"/>
        <w:autoSpaceDN w:val="0"/>
        <w:adjustRightInd w:val="0"/>
        <w:snapToGrid w:val="0"/>
        <w:ind w:firstLineChars="0"/>
        <w:rPr>
          <w:rFonts w:hAnsi="宋体"/>
          <w:iCs/>
          <w:szCs w:val="15"/>
        </w:rPr>
      </w:pPr>
      <m:oMathPara>
        <m:oMath>
          <m:r>
            <m:rPr>
              <m:sty m:val="p"/>
            </m:rPr>
            <w:rPr>
              <w:rFonts w:ascii="Cambria Math" w:hAnsi="宋体"/>
              <w:szCs w:val="15"/>
            </w:rPr>
            <w:lastRenderedPageBreak/>
            <m:t>投资者的认购份额</m:t>
          </m:r>
          <m:r>
            <m:rPr>
              <m:sty m:val="p"/>
            </m:rPr>
            <w:rPr>
              <w:rFonts w:ascii="Cambria Math" w:hAnsi="宋体"/>
              <w:szCs w:val="15"/>
            </w:rPr>
            <m:t>=</m:t>
          </m:r>
          <m:nary>
            <m:naryPr>
              <m:chr m:val="∑"/>
              <m:ctrlPr>
                <w:rPr>
                  <w:rFonts w:ascii="Cambria Math" w:hAnsi="宋体"/>
                  <w:iCs/>
                  <w:szCs w:val="15"/>
                </w:rPr>
              </m:ctrlPr>
            </m:naryPr>
            <m:sub>
              <m:r>
                <m:rPr>
                  <m:sty m:val="p"/>
                </m:rPr>
                <w:rPr>
                  <w:rFonts w:ascii="Cambria Math" w:hAnsi="宋体"/>
                  <w:szCs w:val="15"/>
                </w:rPr>
                <m:t>i=1</m:t>
              </m:r>
            </m:sub>
            <m:sup>
              <m:r>
                <m:rPr>
                  <m:sty m:val="p"/>
                </m:rPr>
                <w:rPr>
                  <w:rFonts w:ascii="Cambria Math" w:hAnsi="宋体"/>
                  <w:szCs w:val="15"/>
                </w:rPr>
                <m:t>n</m:t>
              </m:r>
            </m:sup>
            <m:e>
              <m:r>
                <m:rPr>
                  <m:sty m:val="p"/>
                </m:rPr>
                <w:rPr>
                  <w:rFonts w:ascii="Cambria Math" w:hAnsi="宋体"/>
                  <w:szCs w:val="15"/>
                </w:rPr>
                <m:t>第</m:t>
              </m:r>
              <m:r>
                <m:rPr>
                  <m:sty m:val="p"/>
                </m:rPr>
                <w:rPr>
                  <w:rFonts w:ascii="Cambria Math" w:hAnsi="宋体"/>
                  <w:szCs w:val="15"/>
                </w:rPr>
                <m:t>i</m:t>
              </m:r>
              <m:r>
                <m:rPr>
                  <m:sty m:val="p"/>
                </m:rPr>
                <w:rPr>
                  <w:rFonts w:ascii="Cambria Math" w:hAnsi="宋体"/>
                  <w:szCs w:val="15"/>
                </w:rPr>
                <m:t>只股票认购期最后一日的均价×有效认购数量</m:t>
              </m:r>
              <m:ctrlPr>
                <w:rPr>
                  <w:rFonts w:ascii="Cambria Math" w:hAnsi="Cambria Math"/>
                  <w:iCs/>
                  <w:szCs w:val="15"/>
                </w:rPr>
              </m:ctrlPr>
            </m:e>
          </m:nary>
          <m:r>
            <m:rPr>
              <m:sty m:val="p"/>
            </m:rPr>
            <w:rPr>
              <w:rFonts w:ascii="Cambria Math" w:hAnsi="宋体"/>
              <w:szCs w:val="15"/>
            </w:rPr>
            <m:t>/</m:t>
          </m:r>
          <m:r>
            <m:rPr>
              <m:nor/>
            </m:rPr>
            <w:rPr>
              <w:rFonts w:ascii="Cambria Math" w:hAnsi="宋体"/>
              <w:iCs/>
              <w:szCs w:val="15"/>
            </w:rPr>
            <m:t>1.00</m:t>
          </m:r>
        </m:oMath>
      </m:oMathPara>
    </w:p>
    <w:p w14:paraId="366257F2"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其中，</w:t>
      </w:r>
    </w:p>
    <w:p w14:paraId="75D4BE38"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1</w:t>
      </w:r>
      <w:r w:rsidRPr="00783CB5">
        <w:rPr>
          <w:rFonts w:hAnsi="宋体" w:hint="eastAsia"/>
          <w:szCs w:val="15"/>
        </w:rPr>
        <w:t>）</w:t>
      </w:r>
      <w:r w:rsidRPr="00783CB5">
        <w:rPr>
          <w:rFonts w:hAnsi="宋体"/>
          <w:szCs w:val="15"/>
        </w:rPr>
        <w:t>i</w:t>
      </w:r>
      <w:r w:rsidRPr="00783CB5">
        <w:rPr>
          <w:rFonts w:hAnsi="宋体" w:hint="eastAsia"/>
          <w:szCs w:val="15"/>
        </w:rPr>
        <w:t>代表投资人提交认购申请的第</w:t>
      </w:r>
      <w:r w:rsidRPr="00783CB5">
        <w:rPr>
          <w:rFonts w:hAnsi="宋体"/>
          <w:szCs w:val="15"/>
        </w:rPr>
        <w:t>i</w:t>
      </w:r>
      <w:r w:rsidRPr="00783CB5">
        <w:rPr>
          <w:rFonts w:hAnsi="宋体" w:hint="eastAsia"/>
          <w:szCs w:val="15"/>
        </w:rPr>
        <w:t>只股票，</w:t>
      </w:r>
      <w:r w:rsidRPr="008E4B4A">
        <w:rPr>
          <w:rFonts w:hAnsi="宋体" w:hint="eastAsia"/>
          <w:bCs/>
          <w:szCs w:val="15"/>
        </w:rPr>
        <w:t>n</w:t>
      </w:r>
      <w:r w:rsidRPr="008E4B4A">
        <w:rPr>
          <w:rFonts w:hAnsi="宋体" w:hint="eastAsia"/>
          <w:bCs/>
          <w:szCs w:val="15"/>
        </w:rPr>
        <w:t>代表投资人提交的股票总只数。</w:t>
      </w:r>
      <w:r w:rsidRPr="00783CB5">
        <w:rPr>
          <w:rFonts w:hAnsi="宋体" w:hint="eastAsia"/>
          <w:szCs w:val="15"/>
        </w:rPr>
        <w:t>如投资人仅提交了</w:t>
      </w:r>
      <w:r w:rsidRPr="00783CB5">
        <w:rPr>
          <w:rFonts w:hAnsi="宋体"/>
          <w:szCs w:val="15"/>
        </w:rPr>
        <w:t>1</w:t>
      </w:r>
      <w:r w:rsidRPr="00783CB5">
        <w:rPr>
          <w:rFonts w:hAnsi="宋体" w:hint="eastAsia"/>
          <w:szCs w:val="15"/>
        </w:rPr>
        <w:t>只股票的申请，则</w:t>
      </w:r>
      <w:r>
        <w:rPr>
          <w:rFonts w:hAnsi="宋体"/>
          <w:szCs w:val="15"/>
        </w:rPr>
        <w:t>n</w:t>
      </w:r>
      <w:r w:rsidRPr="00783CB5">
        <w:rPr>
          <w:rFonts w:hAnsi="宋体"/>
          <w:szCs w:val="15"/>
        </w:rPr>
        <w:t>=1</w:t>
      </w:r>
      <w:r w:rsidRPr="00783CB5">
        <w:rPr>
          <w:rFonts w:hAnsi="宋体" w:hint="eastAsia"/>
          <w:szCs w:val="15"/>
        </w:rPr>
        <w:t>。</w:t>
      </w:r>
    </w:p>
    <w:p w14:paraId="7D926C57" w14:textId="097397D2"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）“第</w:t>
      </w:r>
      <w:r w:rsidRPr="00783CB5">
        <w:rPr>
          <w:rFonts w:hAnsi="宋体"/>
          <w:szCs w:val="15"/>
        </w:rPr>
        <w:t>i</w:t>
      </w:r>
      <w:r w:rsidRPr="00783CB5">
        <w:rPr>
          <w:rFonts w:hAnsi="宋体" w:hint="eastAsia"/>
          <w:szCs w:val="15"/>
        </w:rPr>
        <w:t>只股票认购期最后一日的均价”由基金管理人根据证券交易所的当日行情数据，以该股票的总成交金额除以总成交股数计算，以四舍五入的方法保留小数点后两位。若该股票在当日停牌或无成交，则以同样方法计算最近一个交易日的均价作为计算价格。</w:t>
      </w:r>
    </w:p>
    <w:p w14:paraId="75534B80" w14:textId="3294057E"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若某一股票在网下股票认购期最后一日至登记机构进行股票过户日的冻结期间发生除息、送股（转增）、配股等权益变动，则由于投资人获得了相应的权益，基金管理人将按如下方式对该股票在网下股票认购</w:t>
      </w:r>
      <w:r w:rsidR="001F2E84">
        <w:rPr>
          <w:rFonts w:hAnsi="宋体" w:hint="eastAsia"/>
          <w:szCs w:val="15"/>
        </w:rPr>
        <w:t>期最后一日</w:t>
      </w:r>
      <w:r w:rsidRPr="00783CB5">
        <w:rPr>
          <w:rFonts w:hAnsi="宋体" w:hint="eastAsia"/>
          <w:szCs w:val="15"/>
        </w:rPr>
        <w:t>的均价进行调整：</w:t>
      </w:r>
    </w:p>
    <w:p w14:paraId="17845E1F"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①</w:t>
      </w:r>
      <w:r w:rsidRPr="00783CB5">
        <w:rPr>
          <w:rFonts w:hAnsi="宋体" w:hint="eastAsia"/>
          <w:szCs w:val="15"/>
        </w:rPr>
        <w:t>除息：调整后价格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每股现金股利或股息</w:t>
      </w:r>
    </w:p>
    <w:p w14:paraId="4C1B7F09"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②</w:t>
      </w:r>
      <w:r w:rsidRPr="00783CB5">
        <w:rPr>
          <w:rFonts w:hAnsi="宋体" w:hint="eastAsia"/>
          <w:szCs w:val="15"/>
        </w:rPr>
        <w:t>送股：调整后价格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p>
    <w:p w14:paraId="55E569D0"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③</w:t>
      </w:r>
      <w:r w:rsidRPr="00783CB5">
        <w:rPr>
          <w:rFonts w:hAnsi="宋体" w:hint="eastAsia"/>
          <w:szCs w:val="15"/>
        </w:rPr>
        <w:t>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每股配股比例）</w:t>
      </w:r>
    </w:p>
    <w:p w14:paraId="5D193FD4" w14:textId="77777777" w:rsidR="007B2FD6"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④</w:t>
      </w:r>
      <w:r w:rsidRPr="00783CB5">
        <w:rPr>
          <w:rFonts w:hAnsi="宋体" w:hint="eastAsia"/>
          <w:szCs w:val="15"/>
        </w:rPr>
        <w:t>送股且配股：调整后价格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r w:rsidRPr="00783CB5">
        <w:rPr>
          <w:rFonts w:hAnsi="宋体"/>
          <w:szCs w:val="15"/>
        </w:rPr>
        <w:t>+</w:t>
      </w:r>
      <w:r w:rsidRPr="00783CB5">
        <w:rPr>
          <w:rFonts w:hAnsi="宋体" w:hint="eastAsia"/>
          <w:szCs w:val="15"/>
        </w:rPr>
        <w:t>每股配股比例）</w:t>
      </w:r>
    </w:p>
    <w:p w14:paraId="2CB29E1B" w14:textId="77777777" w:rsidR="007B2FD6"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⑤</w:t>
      </w:r>
      <w:r w:rsidRPr="00CC44E5">
        <w:rPr>
          <w:rFonts w:hAnsi="宋体" w:hint="eastAsia"/>
          <w:szCs w:val="15"/>
        </w:rPr>
        <w:t>除息且送股：调整后价格＝（网下股票认购期最后一日均价－每股现金股利或股息）</w:t>
      </w:r>
      <w:r w:rsidRPr="00CC44E5">
        <w:rPr>
          <w:rFonts w:hAnsi="宋体" w:hint="eastAsia"/>
          <w:szCs w:val="15"/>
        </w:rPr>
        <w:t>/</w:t>
      </w:r>
      <w:r w:rsidRPr="00CC44E5">
        <w:rPr>
          <w:rFonts w:hAnsi="宋体" w:hint="eastAsia"/>
          <w:szCs w:val="15"/>
        </w:rPr>
        <w:t>（</w:t>
      </w:r>
      <w:r w:rsidRPr="00CC44E5">
        <w:rPr>
          <w:rFonts w:hAnsi="宋体" w:hint="eastAsia"/>
          <w:szCs w:val="15"/>
        </w:rPr>
        <w:t>1</w:t>
      </w:r>
      <w:r w:rsidRPr="00CC44E5">
        <w:rPr>
          <w:rFonts w:hAnsi="宋体" w:hint="eastAsia"/>
          <w:szCs w:val="15"/>
        </w:rPr>
        <w:t>＋每股送股比例）</w:t>
      </w:r>
    </w:p>
    <w:p w14:paraId="5B682F79"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⑥</w:t>
      </w:r>
      <w:r w:rsidRPr="00CC44E5">
        <w:rPr>
          <w:rFonts w:hAnsi="宋体" w:hint="eastAsia"/>
          <w:szCs w:val="15"/>
        </w:rPr>
        <w:t>除息且配股：调整后价格＝（网下股票认购期最后一日均价＋配股价×配股比例－每股现金股利或股息）</w:t>
      </w:r>
      <w:r w:rsidRPr="00CC44E5">
        <w:rPr>
          <w:rFonts w:hAnsi="宋体" w:hint="eastAsia"/>
          <w:szCs w:val="15"/>
        </w:rPr>
        <w:t>/</w:t>
      </w:r>
      <w:r w:rsidRPr="00CC44E5">
        <w:rPr>
          <w:rFonts w:hAnsi="宋体" w:hint="eastAsia"/>
          <w:szCs w:val="15"/>
        </w:rPr>
        <w:t>（</w:t>
      </w:r>
      <w:r w:rsidRPr="00CC44E5">
        <w:rPr>
          <w:rFonts w:hAnsi="宋体" w:hint="eastAsia"/>
          <w:szCs w:val="15"/>
        </w:rPr>
        <w:t>1</w:t>
      </w:r>
      <w:r w:rsidRPr="00CC44E5">
        <w:rPr>
          <w:rFonts w:hAnsi="宋体" w:hint="eastAsia"/>
          <w:szCs w:val="15"/>
        </w:rPr>
        <w:t>＋每股配股比例）</w:t>
      </w:r>
    </w:p>
    <w:p w14:paraId="46F2219A"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⑦</w:t>
      </w:r>
      <w:r w:rsidRPr="00783CB5">
        <w:rPr>
          <w:rFonts w:hAnsi="宋体" w:hint="eastAsia"/>
          <w:szCs w:val="15"/>
        </w:rPr>
        <w:t>除息、送股且配股：调整后价格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每股现金股利或股息）</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r w:rsidRPr="00783CB5">
        <w:rPr>
          <w:rFonts w:hAnsi="宋体"/>
          <w:szCs w:val="15"/>
        </w:rPr>
        <w:t>+</w:t>
      </w:r>
      <w:r w:rsidRPr="00783CB5">
        <w:rPr>
          <w:rFonts w:hAnsi="宋体" w:hint="eastAsia"/>
          <w:szCs w:val="15"/>
        </w:rPr>
        <w:t>每股配股比例）</w:t>
      </w:r>
    </w:p>
    <w:p w14:paraId="51FFF952" w14:textId="77777777" w:rsidR="007B2FD6" w:rsidRPr="00783CB5" w:rsidDel="00BC3AAC"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）“有效认购数量”是指由基金管理人确认的并据以进行清算交收的股票股数。</w:t>
      </w:r>
    </w:p>
    <w:p w14:paraId="640C999A" w14:textId="51FEEC25"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对于经公告限制认购规模的个股，基金管理人可确认的认购数量上限的计算方式详见届时相关公告。如果投资人申报的个股认购数量总额大于基金管理人可确认的认购数量上限，则按照各投资人的认购申报数量同比例收取。</w:t>
      </w:r>
      <w:r w:rsidRPr="00783CB5">
        <w:rPr>
          <w:rFonts w:hAnsi="宋体"/>
          <w:szCs w:val="15"/>
        </w:rPr>
        <w:t>对于</w:t>
      </w:r>
      <w:r w:rsidR="00CD2AC7">
        <w:rPr>
          <w:rFonts w:hAnsi="宋体" w:hint="eastAsia"/>
          <w:szCs w:val="15"/>
        </w:rPr>
        <w:t>基金</w:t>
      </w:r>
      <w:r w:rsidRPr="00783CB5">
        <w:rPr>
          <w:rFonts w:hAnsi="宋体"/>
          <w:szCs w:val="15"/>
        </w:rPr>
        <w:t>管理人未确认的认购股票，登记机构将不办理股票的过户业务，正常情况下，投资</w:t>
      </w:r>
      <w:r w:rsidRPr="00783CB5">
        <w:rPr>
          <w:rFonts w:hAnsi="宋体" w:hint="eastAsia"/>
          <w:szCs w:val="15"/>
        </w:rPr>
        <w:t>人</w:t>
      </w:r>
      <w:r w:rsidRPr="00783CB5">
        <w:rPr>
          <w:rFonts w:hAnsi="宋体"/>
          <w:szCs w:val="15"/>
        </w:rPr>
        <w:t>未确认的认购股票将在认购截止日后的</w:t>
      </w:r>
      <w:r w:rsidRPr="00783CB5">
        <w:rPr>
          <w:rFonts w:hAnsi="宋体"/>
          <w:szCs w:val="15"/>
        </w:rPr>
        <w:t>4</w:t>
      </w:r>
      <w:r w:rsidRPr="00783CB5">
        <w:rPr>
          <w:rFonts w:hAnsi="宋体"/>
          <w:szCs w:val="15"/>
        </w:rPr>
        <w:t>个工作日起可用。</w:t>
      </w:r>
    </w:p>
    <w:p w14:paraId="526D887A"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若某一股票在网下股票认购期最后一日至登记机构进行股票过户日的冻结期间发生司法执行，基金管理人将根据登记机构发送的解冻数据对投资人的有效认购数量进行相应调整。</w:t>
      </w:r>
    </w:p>
    <w:p w14:paraId="79471DB9" w14:textId="77777777" w:rsidR="001F2E84" w:rsidRPr="001F2E84" w:rsidRDefault="007B2FD6" w:rsidP="001F2E84">
      <w:pPr>
        <w:pStyle w:val="aff1"/>
        <w:tabs>
          <w:tab w:val="left" w:pos="3570"/>
        </w:tabs>
        <w:autoSpaceDE w:val="0"/>
        <w:autoSpaceDN w:val="0"/>
        <w:adjustRightInd w:val="0"/>
        <w:snapToGrid w:val="0"/>
        <w:rPr>
          <w:rFonts w:hAnsi="宋体"/>
          <w:szCs w:val="15"/>
        </w:rPr>
      </w:pPr>
      <w:r w:rsidRPr="00783CB5">
        <w:rPr>
          <w:rFonts w:hAnsi="宋体"/>
          <w:szCs w:val="15"/>
        </w:rPr>
        <w:t>7</w:t>
      </w:r>
      <w:r w:rsidRPr="00783CB5">
        <w:rPr>
          <w:rFonts w:hAnsi="宋体" w:hint="eastAsia"/>
          <w:szCs w:val="15"/>
        </w:rPr>
        <w:t>、</w:t>
      </w:r>
      <w:r w:rsidR="001F2E84" w:rsidRPr="001F2E84">
        <w:rPr>
          <w:rFonts w:hAnsi="宋体" w:hint="eastAsia"/>
          <w:szCs w:val="15"/>
        </w:rPr>
        <w:t>认购确认：在基金合同生效后，投资人可通过其办理认购的销售网点查询认购确认情况。</w:t>
      </w:r>
    </w:p>
    <w:p w14:paraId="4F19A0DD" w14:textId="384C4C27" w:rsidR="007B2FD6" w:rsidRPr="00783CB5" w:rsidRDefault="001F2E84" w:rsidP="001F2E84">
      <w:pPr>
        <w:pStyle w:val="aff1"/>
        <w:tabs>
          <w:tab w:val="left" w:pos="3570"/>
        </w:tabs>
        <w:autoSpaceDE w:val="0"/>
        <w:autoSpaceDN w:val="0"/>
        <w:adjustRightInd w:val="0"/>
        <w:snapToGrid w:val="0"/>
        <w:ind w:firstLineChars="0"/>
        <w:rPr>
          <w:rFonts w:hAnsi="宋体"/>
          <w:szCs w:val="15"/>
        </w:rPr>
      </w:pPr>
      <w:r w:rsidRPr="001F2E84">
        <w:rPr>
          <w:rFonts w:hAnsi="宋体" w:hint="eastAsia"/>
          <w:szCs w:val="15"/>
        </w:rPr>
        <w:lastRenderedPageBreak/>
        <w:t>8</w:t>
      </w:r>
      <w:r w:rsidRPr="001F2E84">
        <w:rPr>
          <w:rFonts w:hAnsi="宋体" w:hint="eastAsia"/>
          <w:szCs w:val="15"/>
        </w:rPr>
        <w:t>、</w:t>
      </w:r>
      <w:r w:rsidR="007B2FD6" w:rsidRPr="00783CB5">
        <w:rPr>
          <w:rFonts w:hAnsi="宋体" w:hint="eastAsia"/>
          <w:szCs w:val="15"/>
        </w:rPr>
        <w:t>特别提示：投资人应根据法律法规及证券交易所相关规定进行</w:t>
      </w:r>
      <w:r w:rsidR="007B2FD6">
        <w:rPr>
          <w:rFonts w:hAnsi="宋体" w:hint="eastAsia"/>
          <w:szCs w:val="15"/>
        </w:rPr>
        <w:t>网下</w:t>
      </w:r>
      <w:r w:rsidR="007B2FD6" w:rsidRPr="00783CB5">
        <w:rPr>
          <w:rFonts w:hAnsi="宋体" w:hint="eastAsia"/>
          <w:szCs w:val="15"/>
        </w:rPr>
        <w:t>股票认购，并及时履行因股票认购导致的股份减持所涉及的信息披露等义务。</w:t>
      </w:r>
    </w:p>
    <w:p w14:paraId="253D1162" w14:textId="77777777" w:rsidR="007B2FD6" w:rsidRPr="00783CB5" w:rsidRDefault="007B2FD6" w:rsidP="007B2FD6">
      <w:pPr>
        <w:pStyle w:val="aff1"/>
        <w:tabs>
          <w:tab w:val="left" w:pos="3570"/>
        </w:tabs>
        <w:autoSpaceDE w:val="0"/>
        <w:autoSpaceDN w:val="0"/>
        <w:adjustRightInd w:val="0"/>
        <w:snapToGrid w:val="0"/>
        <w:ind w:firstLineChars="0"/>
      </w:pPr>
    </w:p>
    <w:p w14:paraId="32D0A0F0" w14:textId="77777777" w:rsidR="007B2FD6" w:rsidRPr="00044800" w:rsidRDefault="007B2FD6" w:rsidP="007B2FD6">
      <w:pPr>
        <w:autoSpaceDE w:val="0"/>
        <w:autoSpaceDN w:val="0"/>
        <w:adjustRightInd w:val="0"/>
        <w:snapToGrid w:val="0"/>
        <w:spacing w:line="360" w:lineRule="auto"/>
        <w:ind w:firstLineChars="200" w:firstLine="420"/>
        <w:rPr>
          <w:bCs/>
          <w:color w:val="000000"/>
          <w:kern w:val="0"/>
        </w:rPr>
      </w:pPr>
      <w:r w:rsidRPr="00044800">
        <w:rPr>
          <w:rFonts w:hint="eastAsia"/>
          <w:bCs/>
          <w:color w:val="000000"/>
          <w:kern w:val="0"/>
        </w:rPr>
        <w:t>十二、募集资金利息与募集股票权益的处理方式</w:t>
      </w:r>
    </w:p>
    <w:p w14:paraId="08BAE3D8" w14:textId="30E11174" w:rsidR="007B2FD6" w:rsidRDefault="007B2FD6" w:rsidP="007B2FD6">
      <w:pPr>
        <w:autoSpaceDE w:val="0"/>
        <w:autoSpaceDN w:val="0"/>
        <w:adjustRightInd w:val="0"/>
        <w:snapToGrid w:val="0"/>
        <w:spacing w:line="360" w:lineRule="auto"/>
        <w:ind w:firstLineChars="200" w:firstLine="420"/>
        <w:rPr>
          <w:bCs/>
          <w:color w:val="000000"/>
          <w:kern w:val="0"/>
        </w:rPr>
      </w:pPr>
      <w:r w:rsidRPr="00954BB4">
        <w:rPr>
          <w:rFonts w:hint="eastAsia"/>
          <w:bCs/>
          <w:color w:val="000000"/>
          <w:kern w:val="0"/>
        </w:rPr>
        <w:t>网下现金认购及网上现金认购的</w:t>
      </w:r>
      <w:r w:rsidRPr="00232088">
        <w:rPr>
          <w:rFonts w:hint="eastAsia"/>
          <w:bCs/>
          <w:color w:val="000000"/>
          <w:kern w:val="0"/>
        </w:rPr>
        <w:t>有效认购款项在募集期间产生的利息将折算为基金份额归基金份额持有人所有</w:t>
      </w:r>
      <w:r w:rsidR="00A50483" w:rsidRPr="00A50483">
        <w:rPr>
          <w:rFonts w:hint="eastAsia"/>
          <w:bCs/>
          <w:color w:val="000000"/>
          <w:kern w:val="0"/>
        </w:rPr>
        <w:t>，其中利息转份额以登记机构和</w:t>
      </w:r>
      <w:r w:rsidR="00A50483" w:rsidRPr="00A50483">
        <w:rPr>
          <w:rFonts w:hint="eastAsia"/>
          <w:bCs/>
          <w:color w:val="000000"/>
          <w:kern w:val="0"/>
        </w:rPr>
        <w:t>/</w:t>
      </w:r>
      <w:r w:rsidR="00A50483" w:rsidRPr="00A50483">
        <w:rPr>
          <w:rFonts w:hint="eastAsia"/>
          <w:bCs/>
          <w:color w:val="000000"/>
          <w:kern w:val="0"/>
        </w:rPr>
        <w:t>或基金管理人的记录为准</w:t>
      </w:r>
      <w:r w:rsidRPr="00954BB4">
        <w:rPr>
          <w:rFonts w:hint="eastAsia"/>
          <w:bCs/>
          <w:color w:val="000000"/>
          <w:kern w:val="0"/>
        </w:rPr>
        <w:t>。</w:t>
      </w:r>
      <w:r w:rsidRPr="00127934">
        <w:rPr>
          <w:rFonts w:ascii="宋体" w:hAnsi="宋体" w:cs="Arial" w:hint="eastAsia"/>
          <w:szCs w:val="21"/>
        </w:rPr>
        <w:t>投资人以股票认购的，认购股票应予以冻结，该股票自认购日至登记机构进行股票过户前的冻结期间所产生的权益归</w:t>
      </w:r>
      <w:r w:rsidR="000C44FF" w:rsidRPr="000C44FF">
        <w:rPr>
          <w:rFonts w:ascii="宋体" w:hAnsi="宋体" w:cs="Arial" w:hint="eastAsia"/>
          <w:szCs w:val="21"/>
        </w:rPr>
        <w:t>属依据相关规则办理</w:t>
      </w:r>
      <w:r w:rsidRPr="00127934">
        <w:rPr>
          <w:rFonts w:ascii="宋体" w:hAnsi="宋体" w:cs="Arial"/>
          <w:szCs w:val="21"/>
        </w:rPr>
        <w:t>。</w:t>
      </w:r>
    </w:p>
    <w:p w14:paraId="04C381FB" w14:textId="77777777" w:rsidR="007B2FD6" w:rsidRDefault="007B2FD6" w:rsidP="007B2FD6">
      <w:pPr>
        <w:autoSpaceDE w:val="0"/>
        <w:autoSpaceDN w:val="0"/>
        <w:adjustRightInd w:val="0"/>
        <w:snapToGrid w:val="0"/>
        <w:spacing w:line="360" w:lineRule="auto"/>
        <w:ind w:firstLineChars="200" w:firstLine="420"/>
        <w:rPr>
          <w:bCs/>
          <w:color w:val="000000"/>
          <w:kern w:val="0"/>
        </w:rPr>
      </w:pPr>
    </w:p>
    <w:p w14:paraId="5B5E299D"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w:t>
      </w:r>
      <w:r>
        <w:rPr>
          <w:rFonts w:hint="eastAsia"/>
          <w:bCs/>
          <w:color w:val="000000"/>
          <w:kern w:val="0"/>
        </w:rPr>
        <w:t>三</w:t>
      </w:r>
      <w:r w:rsidRPr="00783CB5">
        <w:rPr>
          <w:rFonts w:hint="eastAsia"/>
          <w:bCs/>
          <w:color w:val="000000"/>
          <w:kern w:val="0"/>
        </w:rPr>
        <w:t>、募集期间的资金</w:t>
      </w:r>
      <w:r>
        <w:rPr>
          <w:rFonts w:hint="eastAsia"/>
          <w:bCs/>
          <w:color w:val="000000"/>
          <w:kern w:val="0"/>
        </w:rPr>
        <w:t>、</w:t>
      </w:r>
      <w:r w:rsidRPr="00783CB5">
        <w:rPr>
          <w:rFonts w:hint="eastAsia"/>
          <w:bCs/>
          <w:color w:val="000000"/>
          <w:kern w:val="0"/>
        </w:rPr>
        <w:t>股票</w:t>
      </w:r>
      <w:r>
        <w:rPr>
          <w:rFonts w:hint="eastAsia"/>
          <w:bCs/>
          <w:color w:val="000000"/>
          <w:kern w:val="0"/>
        </w:rPr>
        <w:t>与费用</w:t>
      </w:r>
    </w:p>
    <w:p w14:paraId="466F450D" w14:textId="629B6EFD" w:rsidR="007B2FD6" w:rsidRPr="006E2460" w:rsidRDefault="007B2FD6" w:rsidP="007B2FD6">
      <w:pPr>
        <w:autoSpaceDE w:val="0"/>
        <w:autoSpaceDN w:val="0"/>
        <w:adjustRightInd w:val="0"/>
        <w:snapToGrid w:val="0"/>
        <w:spacing w:line="360" w:lineRule="auto"/>
        <w:ind w:firstLineChars="200" w:firstLine="420"/>
        <w:rPr>
          <w:rFonts w:ascii="宋体" w:hAnsi="宋体" w:cs="Arial"/>
          <w:szCs w:val="21"/>
        </w:rPr>
      </w:pPr>
      <w:r w:rsidRPr="00127934">
        <w:rPr>
          <w:rFonts w:ascii="宋体" w:hAnsi="宋体" w:cs="Arial"/>
          <w:szCs w:val="21"/>
        </w:rPr>
        <w:t>基金募集期间募集的资金存入专门账户，在基金募集行为结束前，任何人不得动用。</w:t>
      </w:r>
      <w:r w:rsidRPr="006E2460">
        <w:rPr>
          <w:rFonts w:ascii="宋体" w:hAnsi="宋体" w:cs="Arial" w:hint="eastAsia"/>
          <w:szCs w:val="21"/>
        </w:rPr>
        <w:t>网下股票认购募集的股票应予以冻结，于基金募集期结束后过户至预先开立的专门账户。</w:t>
      </w:r>
    </w:p>
    <w:p w14:paraId="5127498F" w14:textId="24714A0D" w:rsidR="00435D71" w:rsidRPr="00917581" w:rsidRDefault="007B2FD6" w:rsidP="00435D71">
      <w:pPr>
        <w:pStyle w:val="14"/>
        <w:snapToGrid w:val="0"/>
        <w:spacing w:line="360" w:lineRule="auto"/>
        <w:ind w:firstLineChars="200" w:firstLine="420"/>
        <w:rPr>
          <w:rFonts w:hAnsi="宋体" w:cs="Arial"/>
          <w:szCs w:val="21"/>
        </w:rPr>
      </w:pPr>
      <w:r w:rsidRPr="006E2460">
        <w:rPr>
          <w:rFonts w:hAnsi="宋体" w:cs="Arial" w:hint="eastAsia"/>
          <w:szCs w:val="21"/>
        </w:rPr>
        <w:t>基金募集期间的信息披露费、会计师费、律师费以及其他费用，不得从基金财产中列支。</w:t>
      </w:r>
    </w:p>
    <w:p w14:paraId="40434AB3" w14:textId="2228B2B0" w:rsidR="007F20AF" w:rsidRPr="00783CB5" w:rsidRDefault="007F20AF" w:rsidP="007F20AF">
      <w:pPr>
        <w:pStyle w:val="14"/>
        <w:snapToGrid w:val="0"/>
        <w:spacing w:line="360" w:lineRule="auto"/>
        <w:ind w:firstLineChars="200" w:firstLine="420"/>
        <w:rPr>
          <w:color w:val="000000"/>
        </w:rPr>
      </w:pPr>
      <w:r w:rsidRPr="00783CB5">
        <w:rPr>
          <w:color w:val="000000"/>
        </w:rPr>
        <w:br w:type="page"/>
      </w:r>
    </w:p>
    <w:p w14:paraId="70958978" w14:textId="77777777" w:rsidR="007F20AF" w:rsidRPr="00783CB5" w:rsidRDefault="007F20AF" w:rsidP="007F20AF">
      <w:pPr>
        <w:pStyle w:val="af9"/>
        <w:snapToGrid w:val="0"/>
        <w:spacing w:line="360" w:lineRule="auto"/>
        <w:ind w:firstLine="480"/>
        <w:rPr>
          <w:rFonts w:hint="default"/>
          <w:color w:val="000000"/>
        </w:rPr>
      </w:pPr>
    </w:p>
    <w:p w14:paraId="33C7B5A2" w14:textId="77777777" w:rsidR="007F20AF" w:rsidRPr="00783CB5" w:rsidRDefault="007F20AF" w:rsidP="007F20AF">
      <w:pPr>
        <w:pStyle w:val="21"/>
        <w:numPr>
          <w:ilvl w:val="0"/>
          <w:numId w:val="33"/>
        </w:numPr>
        <w:snapToGrid w:val="0"/>
        <w:spacing w:before="0" w:after="0" w:line="360" w:lineRule="auto"/>
        <w:jc w:val="left"/>
      </w:pPr>
      <w:bookmarkStart w:id="64" w:name="_Toc327902629"/>
      <w:bookmarkStart w:id="65" w:name="_Toc332013115"/>
      <w:bookmarkStart w:id="66" w:name="_Toc335899838"/>
      <w:bookmarkStart w:id="67" w:name="_Toc336606232"/>
      <w:bookmarkStart w:id="68" w:name="_Toc369510013"/>
      <w:bookmarkStart w:id="69" w:name="_Toc375295978"/>
      <w:bookmarkStart w:id="70" w:name="_Toc387765414"/>
      <w:r w:rsidRPr="00783CB5">
        <w:rPr>
          <w:rFonts w:hint="eastAsia"/>
        </w:rPr>
        <w:t>基金合同的生效</w:t>
      </w:r>
      <w:bookmarkEnd w:id="64"/>
      <w:bookmarkEnd w:id="65"/>
      <w:bookmarkEnd w:id="66"/>
      <w:bookmarkEnd w:id="67"/>
      <w:bookmarkEnd w:id="68"/>
      <w:bookmarkEnd w:id="69"/>
      <w:bookmarkEnd w:id="70"/>
    </w:p>
    <w:p w14:paraId="0F8FD734" w14:textId="77777777" w:rsidR="007F20AF" w:rsidRPr="00783CB5" w:rsidRDefault="007F20AF" w:rsidP="007F20AF">
      <w:pPr>
        <w:pStyle w:val="aff1"/>
        <w:autoSpaceDE w:val="0"/>
        <w:autoSpaceDN w:val="0"/>
        <w:adjustRightInd w:val="0"/>
        <w:snapToGrid w:val="0"/>
        <w:rPr>
          <w:rFonts w:hAnsi="宋体"/>
          <w:szCs w:val="15"/>
        </w:rPr>
      </w:pPr>
    </w:p>
    <w:p w14:paraId="105FD80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一、基金备案的条件</w:t>
      </w:r>
    </w:p>
    <w:p w14:paraId="47EEBD96"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本基金自基金份额发售之日起3个月内，在基金募集份额总额不少于2亿份，基金募集金额（含网下股票认购所募集的股票市值）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2CEBFCCF"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网下股票认购募集的股票按照交易所和登记机构的规则和流程予以冻结，在基金募集行为结束前，任何人不得动用。</w:t>
      </w:r>
    </w:p>
    <w:p w14:paraId="4EB7AB11" w14:textId="77777777" w:rsidR="00996E82" w:rsidRPr="00996E82" w:rsidRDefault="00996E82" w:rsidP="00996E82">
      <w:pPr>
        <w:snapToGrid w:val="0"/>
        <w:spacing w:line="360" w:lineRule="auto"/>
        <w:ind w:firstLineChars="200" w:firstLine="420"/>
        <w:rPr>
          <w:rFonts w:ascii="宋体" w:hAnsi="宋体"/>
          <w:bCs/>
          <w:szCs w:val="21"/>
        </w:rPr>
      </w:pPr>
    </w:p>
    <w:p w14:paraId="744E5874" w14:textId="3F8C7CD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二、基金合同不能生效时募集资金</w:t>
      </w:r>
      <w:r w:rsidR="00296D3E">
        <w:rPr>
          <w:rFonts w:ascii="宋体" w:hAnsi="宋体" w:hint="eastAsia"/>
          <w:bCs/>
          <w:szCs w:val="21"/>
        </w:rPr>
        <w:t>及股票</w:t>
      </w:r>
      <w:r w:rsidRPr="00996E82">
        <w:rPr>
          <w:rFonts w:ascii="宋体" w:hAnsi="宋体" w:hint="eastAsia"/>
          <w:bCs/>
          <w:szCs w:val="21"/>
        </w:rPr>
        <w:t>的处理方式</w:t>
      </w:r>
    </w:p>
    <w:p w14:paraId="7CA45060"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如果募集期限届满，未满足基金备案条件，基金管理人应当承担下列责任：</w:t>
      </w:r>
    </w:p>
    <w:p w14:paraId="46AC64FE"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1、以其固有财产承担因募集行为而产生的债务和费用；</w:t>
      </w:r>
    </w:p>
    <w:p w14:paraId="5EAB3053" w14:textId="45674EE8"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在基金募集期限届满后30日内返还投资人已缴纳的款项，并加计银行同期活期存款利息。对于基金募集期间网下股票认购所募集的股票，登记机构应予以解冻，基金管理人不承担相关股票冻结期间交易价格波动的责任。登记机构及发售代理机构将协助基金管理人完成相关资金和证券的退还工作</w:t>
      </w:r>
      <w:r w:rsidR="00296D3E">
        <w:rPr>
          <w:rFonts w:ascii="宋体" w:hAnsi="宋体" w:hint="eastAsia"/>
          <w:bCs/>
          <w:szCs w:val="21"/>
        </w:rPr>
        <w:t>；</w:t>
      </w:r>
    </w:p>
    <w:p w14:paraId="6869C800"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3、如基金募集失败，基金管理人、基金托管人及销售机构不得请求报酬。基金管理人、基金托管人和销售机构为基金募集支付之一切费用应由各方各自承担。</w:t>
      </w:r>
    </w:p>
    <w:p w14:paraId="772A8CA8" w14:textId="77777777" w:rsidR="00996E82" w:rsidRPr="00996E82" w:rsidRDefault="00996E82" w:rsidP="00996E82">
      <w:pPr>
        <w:snapToGrid w:val="0"/>
        <w:spacing w:line="360" w:lineRule="auto"/>
        <w:ind w:firstLineChars="200" w:firstLine="420"/>
        <w:rPr>
          <w:rFonts w:ascii="宋体" w:hAnsi="宋体"/>
          <w:bCs/>
          <w:szCs w:val="21"/>
        </w:rPr>
      </w:pPr>
    </w:p>
    <w:p w14:paraId="3D2A9EC3"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三、基金存续期内的基金份额持有人数量和资产规模</w:t>
      </w:r>
    </w:p>
    <w:p w14:paraId="48C65210" w14:textId="03D529FC" w:rsidR="00E26CD6" w:rsidRPr="00E26CD6" w:rsidRDefault="00E26CD6" w:rsidP="00E26CD6">
      <w:pPr>
        <w:snapToGrid w:val="0"/>
        <w:spacing w:line="360" w:lineRule="auto"/>
        <w:ind w:firstLineChars="200" w:firstLine="420"/>
        <w:rPr>
          <w:rFonts w:ascii="宋体" w:hAnsi="宋体"/>
          <w:bCs/>
          <w:szCs w:val="21"/>
        </w:rPr>
      </w:pPr>
      <w:r w:rsidRPr="00E26CD6">
        <w:rPr>
          <w:rFonts w:ascii="宋体" w:hAnsi="宋体" w:hint="eastAsia"/>
          <w:bCs/>
          <w:szCs w:val="21"/>
        </w:rPr>
        <w:t>《基金合同》生效后，连续20个工作日出现基金份额持有人数量不满200人或者基金资产净值低于5000万元情形的，基金管理人应当在定期报告中予以披露</w:t>
      </w:r>
      <w:r w:rsidR="00BB52DD">
        <w:rPr>
          <w:rFonts w:ascii="宋体" w:hAnsi="宋体" w:hint="eastAsia"/>
          <w:bCs/>
          <w:szCs w:val="21"/>
        </w:rPr>
        <w:t>；</w:t>
      </w:r>
      <w:r w:rsidRPr="00E26CD6">
        <w:rPr>
          <w:rFonts w:ascii="宋体" w:hAnsi="宋体" w:hint="eastAsia"/>
          <w:bCs/>
          <w:szCs w:val="21"/>
        </w:rPr>
        <w:t>连续50个工作日出现</w:t>
      </w:r>
      <w:r w:rsidR="007D257F">
        <w:rPr>
          <w:rFonts w:ascii="宋体" w:hAnsi="宋体" w:hint="eastAsia"/>
          <w:bCs/>
          <w:szCs w:val="21"/>
        </w:rPr>
        <w:t>前述</w:t>
      </w:r>
      <w:r w:rsidRPr="00E26CD6">
        <w:rPr>
          <w:rFonts w:ascii="宋体" w:hAnsi="宋体" w:hint="eastAsia"/>
          <w:bCs/>
          <w:szCs w:val="21"/>
        </w:rPr>
        <w:t>情形的，基金合同</w:t>
      </w:r>
      <w:r w:rsidR="004C5291" w:rsidRPr="004C5291">
        <w:rPr>
          <w:rFonts w:ascii="宋体" w:hAnsi="宋体" w:hint="eastAsia"/>
          <w:bCs/>
          <w:szCs w:val="21"/>
        </w:rPr>
        <w:t>应当</w:t>
      </w:r>
      <w:r w:rsidRPr="00E26CD6">
        <w:rPr>
          <w:rFonts w:ascii="宋体" w:hAnsi="宋体" w:hint="eastAsia"/>
          <w:bCs/>
          <w:szCs w:val="21"/>
        </w:rPr>
        <w:t>终止，</w:t>
      </w:r>
      <w:r w:rsidR="004C5291" w:rsidRPr="004C5291">
        <w:rPr>
          <w:rFonts w:ascii="宋体" w:hAnsi="宋体" w:hint="eastAsia"/>
          <w:bCs/>
          <w:szCs w:val="21"/>
        </w:rPr>
        <w:t>无需</w:t>
      </w:r>
      <w:r w:rsidRPr="00E26CD6">
        <w:rPr>
          <w:rFonts w:ascii="宋体" w:hAnsi="宋体" w:hint="eastAsia"/>
          <w:bCs/>
          <w:szCs w:val="21"/>
        </w:rPr>
        <w:t>召开基金份额持有人大会。</w:t>
      </w:r>
    </w:p>
    <w:p w14:paraId="7B470321" w14:textId="77777777" w:rsidR="00E26CD6" w:rsidRPr="00E26CD6" w:rsidRDefault="00E26CD6" w:rsidP="00E26CD6">
      <w:pPr>
        <w:snapToGrid w:val="0"/>
        <w:spacing w:line="360" w:lineRule="auto"/>
        <w:ind w:firstLineChars="200" w:firstLine="420"/>
        <w:rPr>
          <w:rFonts w:ascii="宋体" w:hAnsi="宋体"/>
          <w:bCs/>
          <w:szCs w:val="21"/>
        </w:rPr>
      </w:pPr>
      <w:r w:rsidRPr="00E26CD6">
        <w:rPr>
          <w:rFonts w:ascii="宋体" w:hAnsi="宋体" w:hint="eastAsia"/>
          <w:bCs/>
          <w:szCs w:val="21"/>
        </w:rPr>
        <w:t>法律法规或中国证监会另有规定时，从其规定。</w:t>
      </w:r>
    </w:p>
    <w:p w14:paraId="346492F5" w14:textId="6D28E210" w:rsidR="007F20AF" w:rsidRPr="00783CB5" w:rsidRDefault="007F20AF" w:rsidP="007F20AF">
      <w:pPr>
        <w:snapToGrid w:val="0"/>
        <w:spacing w:line="360" w:lineRule="auto"/>
        <w:ind w:firstLineChars="200" w:firstLine="420"/>
        <w:rPr>
          <w:color w:val="000000"/>
        </w:rPr>
      </w:pPr>
      <w:r w:rsidRPr="00783CB5">
        <w:rPr>
          <w:rFonts w:ascii="宋体"/>
          <w:color w:val="000000"/>
          <w:szCs w:val="23"/>
        </w:rPr>
        <w:br w:type="page"/>
      </w:r>
    </w:p>
    <w:p w14:paraId="116699B9" w14:textId="77777777" w:rsidR="007F20AF" w:rsidRPr="00783CB5" w:rsidRDefault="007F20AF" w:rsidP="007F20AF">
      <w:pPr>
        <w:pStyle w:val="21"/>
        <w:numPr>
          <w:ilvl w:val="0"/>
          <w:numId w:val="33"/>
        </w:numPr>
        <w:snapToGrid w:val="0"/>
        <w:spacing w:before="0" w:after="0" w:line="360" w:lineRule="auto"/>
        <w:jc w:val="left"/>
      </w:pPr>
      <w:bookmarkStart w:id="71" w:name="_Toc327902630"/>
      <w:bookmarkStart w:id="72" w:name="_Toc332013116"/>
      <w:bookmarkStart w:id="73" w:name="_Toc335899839"/>
      <w:bookmarkStart w:id="74" w:name="_Toc336606233"/>
      <w:bookmarkStart w:id="75" w:name="_Toc369510014"/>
      <w:bookmarkStart w:id="76" w:name="_Toc375295979"/>
      <w:bookmarkStart w:id="77" w:name="_Toc387765415"/>
      <w:r w:rsidRPr="00783CB5">
        <w:rPr>
          <w:rFonts w:hint="eastAsia"/>
        </w:rPr>
        <w:lastRenderedPageBreak/>
        <w:t>基金份额折算与变更登记</w:t>
      </w:r>
      <w:bookmarkEnd w:id="71"/>
      <w:bookmarkEnd w:id="72"/>
      <w:bookmarkEnd w:id="73"/>
      <w:bookmarkEnd w:id="74"/>
      <w:bookmarkEnd w:id="75"/>
      <w:bookmarkEnd w:id="76"/>
      <w:bookmarkEnd w:id="77"/>
    </w:p>
    <w:p w14:paraId="28240415" w14:textId="77777777" w:rsidR="007F20AF" w:rsidRPr="00783CB5" w:rsidRDefault="007F20AF" w:rsidP="007F20AF">
      <w:pPr>
        <w:adjustRightInd w:val="0"/>
        <w:snapToGrid w:val="0"/>
        <w:spacing w:line="360" w:lineRule="auto"/>
        <w:ind w:firstLine="480"/>
        <w:rPr>
          <w:rFonts w:ascii="宋体" w:hAnsi="宋体"/>
          <w:szCs w:val="21"/>
        </w:rPr>
      </w:pPr>
    </w:p>
    <w:p w14:paraId="204DF840"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基金合同生效后，为提高交易便利，本基金可以进行份额折算。</w:t>
      </w:r>
    </w:p>
    <w:p w14:paraId="6A39601A" w14:textId="77777777" w:rsidR="00996E82" w:rsidRPr="00996E82" w:rsidRDefault="00996E82" w:rsidP="00996E82">
      <w:pPr>
        <w:adjustRightInd w:val="0"/>
        <w:snapToGrid w:val="0"/>
        <w:spacing w:line="360" w:lineRule="auto"/>
        <w:ind w:firstLine="480"/>
        <w:rPr>
          <w:rFonts w:ascii="宋体" w:cs="Arial"/>
          <w:szCs w:val="21"/>
        </w:rPr>
      </w:pPr>
    </w:p>
    <w:p w14:paraId="3628AFC5"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一、基金份额折算的时间</w:t>
      </w:r>
    </w:p>
    <w:p w14:paraId="51EBE8BD"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基金管理人应事先确定基金份额折算日，并依照《信息披露办法》的有关规定提前公告。</w:t>
      </w:r>
    </w:p>
    <w:p w14:paraId="624C8222" w14:textId="77777777" w:rsidR="00996E82" w:rsidRPr="00996E82" w:rsidRDefault="00996E82" w:rsidP="00996E82">
      <w:pPr>
        <w:adjustRightInd w:val="0"/>
        <w:snapToGrid w:val="0"/>
        <w:spacing w:line="360" w:lineRule="auto"/>
        <w:ind w:firstLine="480"/>
        <w:rPr>
          <w:rFonts w:ascii="宋体" w:cs="Arial"/>
          <w:szCs w:val="21"/>
        </w:rPr>
      </w:pPr>
    </w:p>
    <w:p w14:paraId="2C294CA3"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二、基金份额折算的原则</w:t>
      </w:r>
    </w:p>
    <w:p w14:paraId="476DCD79"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5A708701"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如果基金份额折算过程中发生不可抗力或登记机构遇特殊情况无法办理，基金管理人可延迟办理基金份额折算。</w:t>
      </w:r>
    </w:p>
    <w:p w14:paraId="29F8085B" w14:textId="77777777" w:rsidR="00996E82" w:rsidRPr="00996E82" w:rsidRDefault="00996E82" w:rsidP="00996E82">
      <w:pPr>
        <w:adjustRightInd w:val="0"/>
        <w:snapToGrid w:val="0"/>
        <w:spacing w:line="360" w:lineRule="auto"/>
        <w:ind w:firstLine="480"/>
        <w:rPr>
          <w:rFonts w:ascii="宋体" w:cs="Arial"/>
          <w:szCs w:val="21"/>
        </w:rPr>
      </w:pPr>
    </w:p>
    <w:p w14:paraId="2B65607A"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三、基金份额折算的方法</w:t>
      </w:r>
    </w:p>
    <w:p w14:paraId="75AA8A16" w14:textId="6B3304DB" w:rsidR="007F20AF" w:rsidRPr="00783CB5"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基金份额折算的具体方法在份额折算公告中列示。</w:t>
      </w:r>
    </w:p>
    <w:p w14:paraId="23C6EF2B" w14:textId="77777777" w:rsidR="007F20AF" w:rsidRPr="00783CB5" w:rsidRDefault="007F20AF" w:rsidP="007F20AF">
      <w:pPr>
        <w:widowControl/>
        <w:snapToGrid w:val="0"/>
        <w:spacing w:line="360" w:lineRule="auto"/>
        <w:jc w:val="left"/>
        <w:rPr>
          <w:rFonts w:ascii="宋体"/>
          <w:b/>
          <w:bCs/>
          <w:color w:val="000000"/>
          <w:szCs w:val="21"/>
        </w:rPr>
      </w:pPr>
      <w:r w:rsidRPr="00783CB5">
        <w:rPr>
          <w:rFonts w:ascii="宋体"/>
          <w:b/>
          <w:bCs/>
          <w:color w:val="000000"/>
          <w:szCs w:val="21"/>
        </w:rPr>
        <w:br w:type="page"/>
      </w:r>
    </w:p>
    <w:p w14:paraId="21D2036A" w14:textId="77777777" w:rsidR="007F20AF" w:rsidRPr="00783CB5" w:rsidRDefault="007F20AF" w:rsidP="007F20AF">
      <w:pPr>
        <w:snapToGrid w:val="0"/>
        <w:spacing w:line="360" w:lineRule="auto"/>
        <w:rPr>
          <w:rFonts w:ascii="宋体"/>
          <w:b/>
          <w:bCs/>
          <w:color w:val="000000"/>
          <w:szCs w:val="21"/>
        </w:rPr>
      </w:pPr>
    </w:p>
    <w:p w14:paraId="10D9B53B" w14:textId="77777777" w:rsidR="007F20AF" w:rsidRPr="00783CB5" w:rsidRDefault="007F20AF" w:rsidP="007F20AF">
      <w:pPr>
        <w:pStyle w:val="21"/>
        <w:numPr>
          <w:ilvl w:val="0"/>
          <w:numId w:val="33"/>
        </w:numPr>
        <w:snapToGrid w:val="0"/>
        <w:spacing w:before="0" w:after="0" w:line="360" w:lineRule="auto"/>
        <w:jc w:val="left"/>
      </w:pPr>
      <w:bookmarkStart w:id="78" w:name="_Toc332013117"/>
      <w:bookmarkStart w:id="79" w:name="_Toc335899840"/>
      <w:bookmarkStart w:id="80" w:name="_Toc336606234"/>
      <w:bookmarkStart w:id="81" w:name="_Toc369510015"/>
      <w:bookmarkStart w:id="82" w:name="_Toc375295980"/>
      <w:bookmarkStart w:id="83" w:name="_Toc387765416"/>
      <w:r w:rsidRPr="00783CB5">
        <w:rPr>
          <w:rFonts w:hint="eastAsia"/>
        </w:rPr>
        <w:t>基金份额的</w:t>
      </w:r>
      <w:r w:rsidR="0007607D">
        <w:rPr>
          <w:rFonts w:hint="eastAsia"/>
        </w:rPr>
        <w:t>上市</w:t>
      </w:r>
      <w:r w:rsidRPr="00783CB5">
        <w:rPr>
          <w:rFonts w:hint="eastAsia"/>
        </w:rPr>
        <w:t>交易</w:t>
      </w:r>
      <w:bookmarkEnd w:id="78"/>
      <w:bookmarkEnd w:id="79"/>
      <w:bookmarkEnd w:id="80"/>
      <w:bookmarkEnd w:id="81"/>
      <w:bookmarkEnd w:id="82"/>
      <w:bookmarkEnd w:id="83"/>
    </w:p>
    <w:p w14:paraId="0B0A42FF" w14:textId="77777777" w:rsidR="007F20AF" w:rsidRPr="00783CB5" w:rsidRDefault="007F20AF" w:rsidP="007F20AF">
      <w:pPr>
        <w:snapToGrid w:val="0"/>
        <w:spacing w:line="360" w:lineRule="auto"/>
        <w:jc w:val="left"/>
        <w:rPr>
          <w:rFonts w:ascii="宋体" w:hAnsi="宋体"/>
        </w:rPr>
      </w:pPr>
    </w:p>
    <w:p w14:paraId="2CDE8893"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一、基金份额的上市</w:t>
      </w:r>
    </w:p>
    <w:p w14:paraId="702A4844"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基金合同生效后，具备下列条件的，基金管理人可依据《深圳证券交易所证券投资基金上市规则》，向深圳证券交易所申请基金份额上市：</w:t>
      </w:r>
    </w:p>
    <w:p w14:paraId="212342E1" w14:textId="437DF33E" w:rsidR="006A689C" w:rsidRPr="009B1A3F" w:rsidRDefault="006A689C" w:rsidP="006A689C">
      <w:pPr>
        <w:snapToGrid w:val="0"/>
        <w:spacing w:line="360" w:lineRule="auto"/>
        <w:ind w:firstLineChars="200" w:firstLine="420"/>
        <w:jc w:val="left"/>
        <w:rPr>
          <w:szCs w:val="21"/>
        </w:rPr>
      </w:pPr>
      <w:r w:rsidRPr="009B1A3F">
        <w:rPr>
          <w:rFonts w:hint="eastAsia"/>
          <w:szCs w:val="21"/>
        </w:rPr>
        <w:t>1</w:t>
      </w:r>
      <w:r w:rsidRPr="009B1A3F">
        <w:rPr>
          <w:rFonts w:hint="eastAsia"/>
          <w:szCs w:val="21"/>
        </w:rPr>
        <w:t>、</w:t>
      </w:r>
      <w:r w:rsidRPr="001858B8">
        <w:rPr>
          <w:rFonts w:hint="eastAsia"/>
          <w:szCs w:val="21"/>
        </w:rPr>
        <w:t>基金</w:t>
      </w:r>
      <w:r>
        <w:rPr>
          <w:rFonts w:hint="eastAsia"/>
          <w:szCs w:val="21"/>
        </w:rPr>
        <w:t>场内</w:t>
      </w:r>
      <w:r w:rsidRPr="001858B8">
        <w:rPr>
          <w:rFonts w:hint="eastAsia"/>
          <w:szCs w:val="21"/>
        </w:rPr>
        <w:t>募集金额（含网下股票所认购募集的股票市值）</w:t>
      </w:r>
      <w:r w:rsidRPr="00606482">
        <w:rPr>
          <w:rFonts w:hint="eastAsia"/>
          <w:szCs w:val="21"/>
        </w:rPr>
        <w:t>不低于</w:t>
      </w:r>
      <w:r w:rsidRPr="00606482">
        <w:rPr>
          <w:rFonts w:hint="eastAsia"/>
          <w:szCs w:val="21"/>
        </w:rPr>
        <w:t>2</w:t>
      </w:r>
      <w:r w:rsidRPr="00606482">
        <w:rPr>
          <w:rFonts w:hint="eastAsia"/>
          <w:szCs w:val="21"/>
        </w:rPr>
        <w:t>亿元</w:t>
      </w:r>
      <w:r w:rsidRPr="009B1A3F">
        <w:rPr>
          <w:rFonts w:hint="eastAsia"/>
          <w:szCs w:val="21"/>
        </w:rPr>
        <w:t>；</w:t>
      </w:r>
    </w:p>
    <w:p w14:paraId="60C9740C" w14:textId="0CB399EF" w:rsidR="006A689C" w:rsidRPr="009B1A3F" w:rsidRDefault="006A689C" w:rsidP="006A689C">
      <w:pPr>
        <w:snapToGrid w:val="0"/>
        <w:spacing w:line="360" w:lineRule="auto"/>
        <w:ind w:firstLineChars="200" w:firstLine="420"/>
        <w:jc w:val="left"/>
        <w:rPr>
          <w:szCs w:val="21"/>
        </w:rPr>
      </w:pPr>
      <w:r w:rsidRPr="009B1A3F">
        <w:rPr>
          <w:rFonts w:hint="eastAsia"/>
          <w:szCs w:val="21"/>
        </w:rPr>
        <w:t>2</w:t>
      </w:r>
      <w:r w:rsidRPr="009B1A3F">
        <w:rPr>
          <w:rFonts w:hint="eastAsia"/>
          <w:szCs w:val="21"/>
        </w:rPr>
        <w:t>、基金</w:t>
      </w:r>
      <w:r>
        <w:rPr>
          <w:rFonts w:hint="eastAsia"/>
          <w:szCs w:val="21"/>
        </w:rPr>
        <w:t>场内</w:t>
      </w:r>
      <w:r w:rsidRPr="009B1A3F">
        <w:rPr>
          <w:rFonts w:hint="eastAsia"/>
          <w:szCs w:val="21"/>
        </w:rPr>
        <w:t>份额持有人不少于</w:t>
      </w:r>
      <w:r w:rsidRPr="009B1A3F">
        <w:rPr>
          <w:rFonts w:hint="eastAsia"/>
          <w:szCs w:val="21"/>
        </w:rPr>
        <w:t>1000</w:t>
      </w:r>
      <w:r w:rsidRPr="009B1A3F">
        <w:rPr>
          <w:rFonts w:hint="eastAsia"/>
          <w:szCs w:val="21"/>
        </w:rPr>
        <w:t>人；</w:t>
      </w:r>
    </w:p>
    <w:p w14:paraId="2B75E70C"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3</w:t>
      </w:r>
      <w:r w:rsidRPr="009B1A3F">
        <w:rPr>
          <w:rFonts w:hint="eastAsia"/>
          <w:szCs w:val="21"/>
        </w:rPr>
        <w:t>、</w:t>
      </w:r>
      <w:r w:rsidRPr="00724691">
        <w:rPr>
          <w:rFonts w:hint="eastAsia"/>
          <w:szCs w:val="21"/>
        </w:rPr>
        <w:t>《深圳证券交易所证券投资基金上市规则》</w:t>
      </w:r>
      <w:r w:rsidRPr="009B1A3F">
        <w:rPr>
          <w:rFonts w:hint="eastAsia"/>
          <w:szCs w:val="21"/>
        </w:rPr>
        <w:t>规定的其他条件。</w:t>
      </w:r>
    </w:p>
    <w:p w14:paraId="652D8668" w14:textId="77777777" w:rsidR="006A689C" w:rsidRPr="009B1A3F" w:rsidRDefault="006A689C" w:rsidP="006A689C">
      <w:pPr>
        <w:snapToGrid w:val="0"/>
        <w:spacing w:line="360" w:lineRule="auto"/>
        <w:ind w:firstLineChars="200" w:firstLine="420"/>
        <w:jc w:val="left"/>
        <w:rPr>
          <w:szCs w:val="21"/>
        </w:rPr>
      </w:pPr>
    </w:p>
    <w:p w14:paraId="1E8A35D3"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二、基金份额的上市交易</w:t>
      </w:r>
    </w:p>
    <w:p w14:paraId="373FA4AA"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本基金基金份额在深圳证券交易所的上市交易，应遵照《深圳证券交易所交易规则》、《深圳证券交易所证券投资基金上市规则》、《深圳证券交易所证券投资基金交易和申购赎回实施细则》等有关规定。</w:t>
      </w:r>
    </w:p>
    <w:p w14:paraId="1F9CCC66" w14:textId="77777777" w:rsidR="006A689C" w:rsidRPr="009B1A3F" w:rsidRDefault="006A689C" w:rsidP="006A689C">
      <w:pPr>
        <w:snapToGrid w:val="0"/>
        <w:spacing w:line="360" w:lineRule="auto"/>
        <w:ind w:firstLineChars="200" w:firstLine="420"/>
        <w:jc w:val="left"/>
        <w:rPr>
          <w:szCs w:val="21"/>
        </w:rPr>
      </w:pPr>
    </w:p>
    <w:p w14:paraId="5D5A3933"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三、停复牌、暂停上市、恢复上市及终止上市交易</w:t>
      </w:r>
    </w:p>
    <w:p w14:paraId="695132B1" w14:textId="623F9E05" w:rsidR="006A689C" w:rsidRPr="00373CD0" w:rsidRDefault="006A689C" w:rsidP="006A689C">
      <w:pPr>
        <w:snapToGrid w:val="0"/>
        <w:spacing w:line="360" w:lineRule="auto"/>
        <w:ind w:firstLineChars="200" w:firstLine="420"/>
        <w:jc w:val="left"/>
        <w:rPr>
          <w:szCs w:val="21"/>
        </w:rPr>
      </w:pPr>
      <w:r w:rsidRPr="009B1A3F">
        <w:rPr>
          <w:rFonts w:hint="eastAsia"/>
          <w:szCs w:val="21"/>
        </w:rPr>
        <w:t>基金份额在深圳证券交易所上市后，如遇停复牌、暂停上市、恢复上市或终止上市的情形，按照深圳证券交易所的相关规定执行。</w:t>
      </w:r>
      <w:r w:rsidRPr="00EA6A3E">
        <w:rPr>
          <w:rFonts w:hint="eastAsia"/>
          <w:szCs w:val="21"/>
        </w:rPr>
        <w:t>当基金发生深圳证券交易所规定的因不再具备上市条件而应当终止上市的情形时</w:t>
      </w:r>
      <w:r w:rsidRPr="009B1A3F">
        <w:rPr>
          <w:rFonts w:hint="eastAsia"/>
          <w:szCs w:val="21"/>
        </w:rPr>
        <w:t>，本基金</w:t>
      </w:r>
      <w:r w:rsidR="00296D3E">
        <w:rPr>
          <w:rFonts w:hint="eastAsia"/>
          <w:szCs w:val="21"/>
        </w:rPr>
        <w:t>可</w:t>
      </w:r>
      <w:r w:rsidRPr="009B1A3F">
        <w:rPr>
          <w:rFonts w:hint="eastAsia"/>
          <w:szCs w:val="21"/>
        </w:rPr>
        <w:t>变更为跟踪标的指数的普通开放式基金或上市开放式基金（</w:t>
      </w:r>
      <w:r w:rsidRPr="009B1A3F">
        <w:rPr>
          <w:rFonts w:hint="eastAsia"/>
          <w:szCs w:val="21"/>
        </w:rPr>
        <w:t>LOF</w:t>
      </w:r>
      <w:r w:rsidRPr="009B1A3F">
        <w:rPr>
          <w:rFonts w:hint="eastAsia"/>
          <w:szCs w:val="21"/>
        </w:rPr>
        <w:t>）</w:t>
      </w:r>
      <w:r>
        <w:rPr>
          <w:rFonts w:hint="eastAsia"/>
          <w:szCs w:val="21"/>
        </w:rPr>
        <w:t>，</w:t>
      </w:r>
      <w:r w:rsidRPr="009B1A3F">
        <w:rPr>
          <w:rFonts w:hint="eastAsia"/>
          <w:szCs w:val="21"/>
        </w:rPr>
        <w:t>无需召开基金份额持有人大会。届时，基金管理人可变更本基金的登记机构</w:t>
      </w:r>
      <w:r w:rsidRPr="000662E3">
        <w:rPr>
          <w:rFonts w:hint="eastAsia"/>
          <w:szCs w:val="21"/>
        </w:rPr>
        <w:t>、相应调整申购赎回业务规则、提前制定基金终止上市后场内份额的处理规则并公告</w:t>
      </w:r>
      <w:r>
        <w:rPr>
          <w:rFonts w:hint="eastAsia"/>
          <w:szCs w:val="21"/>
        </w:rPr>
        <w:t>，</w:t>
      </w:r>
      <w:r w:rsidRPr="009B1A3F">
        <w:rPr>
          <w:rFonts w:hint="eastAsia"/>
          <w:szCs w:val="21"/>
        </w:rPr>
        <w:t>同时，基金管理人可按照《信息披露办法》的规定，公告变更后的基金合同及招募说明书。若届时本基金管理人已有以该指数作为标的指数的基金，则本基金将本着维护投资者合法权益的原则，履行适当的程序后</w:t>
      </w:r>
      <w:r w:rsidR="00325426" w:rsidRPr="00325426">
        <w:rPr>
          <w:rFonts w:hint="eastAsia"/>
          <w:szCs w:val="21"/>
        </w:rPr>
        <w:t>与该指数基金合并或</w:t>
      </w:r>
      <w:r w:rsidRPr="009B1A3F">
        <w:rPr>
          <w:rFonts w:hint="eastAsia"/>
          <w:szCs w:val="21"/>
        </w:rPr>
        <w:t>选取其他合适的指数作为标的指数。</w:t>
      </w:r>
      <w:r w:rsidR="00296D3E" w:rsidRPr="00296D3E">
        <w:rPr>
          <w:rFonts w:hint="eastAsia"/>
          <w:szCs w:val="21"/>
        </w:rPr>
        <w:t>具体情况见基金管理人届时公告。</w:t>
      </w:r>
    </w:p>
    <w:p w14:paraId="6B128FFB" w14:textId="77777777" w:rsidR="006A689C" w:rsidRPr="00435D71" w:rsidRDefault="006A689C" w:rsidP="006A689C">
      <w:pPr>
        <w:snapToGrid w:val="0"/>
        <w:spacing w:line="360" w:lineRule="auto"/>
        <w:ind w:firstLineChars="200" w:firstLine="420"/>
        <w:jc w:val="left"/>
        <w:rPr>
          <w:szCs w:val="21"/>
        </w:rPr>
      </w:pPr>
    </w:p>
    <w:p w14:paraId="422A8EAA" w14:textId="77777777" w:rsidR="006A689C" w:rsidRPr="00373CD0" w:rsidRDefault="006A689C" w:rsidP="006A689C">
      <w:pPr>
        <w:snapToGrid w:val="0"/>
        <w:spacing w:line="360" w:lineRule="auto"/>
        <w:ind w:firstLineChars="200" w:firstLine="420"/>
        <w:jc w:val="left"/>
        <w:rPr>
          <w:szCs w:val="21"/>
        </w:rPr>
      </w:pPr>
      <w:r w:rsidRPr="00373CD0">
        <w:rPr>
          <w:rFonts w:hint="eastAsia"/>
          <w:szCs w:val="21"/>
        </w:rPr>
        <w:t>四、基金份额参考净值（</w:t>
      </w:r>
      <w:r w:rsidRPr="00373CD0">
        <w:rPr>
          <w:rFonts w:hint="eastAsia"/>
          <w:szCs w:val="21"/>
        </w:rPr>
        <w:t>IOPV</w:t>
      </w:r>
      <w:r w:rsidRPr="00373CD0">
        <w:rPr>
          <w:rFonts w:hint="eastAsia"/>
          <w:szCs w:val="21"/>
        </w:rPr>
        <w:t>）的计算与公告</w:t>
      </w:r>
    </w:p>
    <w:p w14:paraId="75AFDA9C" w14:textId="77777777" w:rsidR="006A689C" w:rsidRPr="00435D71" w:rsidRDefault="006A689C" w:rsidP="006A689C">
      <w:pPr>
        <w:snapToGrid w:val="0"/>
        <w:spacing w:line="360" w:lineRule="auto"/>
        <w:ind w:firstLineChars="200" w:firstLine="420"/>
        <w:jc w:val="left"/>
        <w:rPr>
          <w:szCs w:val="21"/>
        </w:rPr>
      </w:pPr>
      <w:r w:rsidRPr="009B1A3F">
        <w:rPr>
          <w:rFonts w:hint="eastAsia"/>
          <w:szCs w:val="21"/>
        </w:rPr>
        <w:t>基金管理人在每一交易日开市前公告当日的申购赎回清单，基金管理人或基金管理人委托的其他机构</w:t>
      </w:r>
      <w:r>
        <w:rPr>
          <w:rFonts w:hint="eastAsia"/>
          <w:szCs w:val="21"/>
        </w:rPr>
        <w:t>可以</w:t>
      </w:r>
      <w:r w:rsidRPr="009B1A3F">
        <w:rPr>
          <w:rFonts w:hint="eastAsia"/>
          <w:szCs w:val="21"/>
        </w:rPr>
        <w:t>在相关证券交易所开市后根据申购赎回清单和组合证券内各只证券的实时成交数据，计算基金份额参考净值（</w:t>
      </w:r>
      <w:r w:rsidRPr="009B1A3F">
        <w:rPr>
          <w:rFonts w:hint="eastAsia"/>
          <w:szCs w:val="21"/>
        </w:rPr>
        <w:t>IOPV</w:t>
      </w:r>
      <w:r w:rsidRPr="009B1A3F">
        <w:rPr>
          <w:rFonts w:hint="eastAsia"/>
          <w:szCs w:val="21"/>
        </w:rPr>
        <w:t>），并将计算结果向深圳证券交易所发送，由深圳证券交易所对外发布，仅供投资者交易、申购、赎回基金份额时参考。</w:t>
      </w:r>
    </w:p>
    <w:p w14:paraId="76627E1E"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1</w:t>
      </w:r>
      <w:r w:rsidRPr="009B1A3F">
        <w:rPr>
          <w:rFonts w:hint="eastAsia"/>
          <w:szCs w:val="21"/>
        </w:rPr>
        <w:t>、基金份额参考净值计算公式为：</w:t>
      </w:r>
    </w:p>
    <w:p w14:paraId="3B8D3105"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基金份额参考净值＝</w:t>
      </w:r>
      <w:r>
        <w:rPr>
          <w:rFonts w:hint="eastAsia"/>
          <w:szCs w:val="21"/>
        </w:rPr>
        <w:t>（</w:t>
      </w:r>
      <w:r w:rsidRPr="009B1A3F">
        <w:rPr>
          <w:rFonts w:hint="eastAsia"/>
          <w:szCs w:val="21"/>
        </w:rPr>
        <w:t>申购赎回清单中必须用现金替代的替代金额</w:t>
      </w:r>
      <w:r w:rsidRPr="009B1A3F">
        <w:rPr>
          <w:rFonts w:hint="eastAsia"/>
          <w:szCs w:val="21"/>
        </w:rPr>
        <w:t>+</w:t>
      </w:r>
      <w:r w:rsidRPr="009B1A3F">
        <w:rPr>
          <w:rFonts w:hint="eastAsia"/>
          <w:szCs w:val="21"/>
        </w:rPr>
        <w:t>申购赎回清单中可以用现金替代成份证券的数量与最新成交价相乘之和</w:t>
      </w:r>
      <w:r w:rsidRPr="009B1A3F">
        <w:rPr>
          <w:rFonts w:hint="eastAsia"/>
          <w:szCs w:val="21"/>
        </w:rPr>
        <w:t>+</w:t>
      </w:r>
      <w:r w:rsidRPr="009B1A3F">
        <w:rPr>
          <w:rFonts w:hint="eastAsia"/>
          <w:szCs w:val="21"/>
        </w:rPr>
        <w:t>申购赎回清单中禁止用现金替代</w:t>
      </w:r>
      <w:r w:rsidRPr="009B1A3F">
        <w:rPr>
          <w:rFonts w:hint="eastAsia"/>
          <w:szCs w:val="21"/>
        </w:rPr>
        <w:lastRenderedPageBreak/>
        <w:t>成份证券的数量与最新成交价相乘之和</w:t>
      </w:r>
      <w:r w:rsidRPr="009B1A3F">
        <w:rPr>
          <w:rFonts w:hint="eastAsia"/>
          <w:szCs w:val="21"/>
        </w:rPr>
        <w:t>+</w:t>
      </w:r>
      <w:r w:rsidRPr="009B1A3F">
        <w:rPr>
          <w:rFonts w:hint="eastAsia"/>
          <w:szCs w:val="21"/>
        </w:rPr>
        <w:t>申购、赎回清单中的预估现金差额</w:t>
      </w:r>
      <w:r>
        <w:rPr>
          <w:rFonts w:hint="eastAsia"/>
          <w:szCs w:val="21"/>
        </w:rPr>
        <w:t>）</w:t>
      </w:r>
      <w:r w:rsidRPr="009B1A3F">
        <w:rPr>
          <w:rFonts w:hint="eastAsia"/>
          <w:szCs w:val="21"/>
        </w:rPr>
        <w:t>/</w:t>
      </w:r>
      <w:r w:rsidRPr="009B1A3F">
        <w:rPr>
          <w:rFonts w:hint="eastAsia"/>
          <w:szCs w:val="21"/>
        </w:rPr>
        <w:t>最小申购赎回单位对应的基金份额。</w:t>
      </w:r>
    </w:p>
    <w:p w14:paraId="329E6ADA"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2</w:t>
      </w:r>
      <w:r w:rsidRPr="009B1A3F">
        <w:rPr>
          <w:rFonts w:hint="eastAsia"/>
          <w:szCs w:val="21"/>
        </w:rPr>
        <w:t>、基金份额参考净值的计算以四舍五入的方法保留小数点后</w:t>
      </w:r>
      <w:r w:rsidRPr="009B1A3F">
        <w:rPr>
          <w:rFonts w:hint="eastAsia"/>
          <w:szCs w:val="21"/>
        </w:rPr>
        <w:t>3</w:t>
      </w:r>
      <w:r w:rsidRPr="009B1A3F">
        <w:rPr>
          <w:rFonts w:hint="eastAsia"/>
          <w:szCs w:val="21"/>
        </w:rPr>
        <w:t>位。若深圳证券交易所调整有关基金份额参考净值保留位数，本基金将相应调整。</w:t>
      </w:r>
    </w:p>
    <w:p w14:paraId="02760577" w14:textId="6060BAD6" w:rsidR="006A689C" w:rsidRPr="00435D71" w:rsidRDefault="006A689C" w:rsidP="006A689C">
      <w:pPr>
        <w:snapToGrid w:val="0"/>
        <w:spacing w:line="360" w:lineRule="auto"/>
        <w:ind w:firstLineChars="200" w:firstLine="420"/>
        <w:jc w:val="left"/>
        <w:rPr>
          <w:szCs w:val="21"/>
        </w:rPr>
      </w:pPr>
      <w:r w:rsidRPr="009B1A3F">
        <w:rPr>
          <w:rFonts w:hint="eastAsia"/>
          <w:szCs w:val="21"/>
        </w:rPr>
        <w:t>3</w:t>
      </w:r>
      <w:r w:rsidRPr="009B1A3F">
        <w:rPr>
          <w:rFonts w:hint="eastAsia"/>
          <w:szCs w:val="21"/>
        </w:rPr>
        <w:t>、深圳证券交易所和基金管理人可以调整基金份额参考净值</w:t>
      </w:r>
      <w:r w:rsidR="001427B8">
        <w:rPr>
          <w:rFonts w:hint="eastAsia"/>
          <w:szCs w:val="21"/>
        </w:rPr>
        <w:t>的</w:t>
      </w:r>
      <w:r w:rsidRPr="009B1A3F">
        <w:rPr>
          <w:rFonts w:hint="eastAsia"/>
          <w:szCs w:val="21"/>
        </w:rPr>
        <w:t>计算</w:t>
      </w:r>
      <w:r w:rsidR="001427B8">
        <w:rPr>
          <w:szCs w:val="21"/>
        </w:rPr>
        <w:t>方法</w:t>
      </w:r>
      <w:r w:rsidRPr="009B1A3F">
        <w:rPr>
          <w:rFonts w:hint="eastAsia"/>
          <w:szCs w:val="21"/>
        </w:rPr>
        <w:t>，并予以公告。</w:t>
      </w:r>
    </w:p>
    <w:p w14:paraId="04BC58A9" w14:textId="77777777" w:rsidR="006A689C" w:rsidRPr="00E8726E" w:rsidRDefault="006A689C" w:rsidP="006A689C">
      <w:pPr>
        <w:snapToGrid w:val="0"/>
        <w:spacing w:line="360" w:lineRule="auto"/>
        <w:ind w:firstLineChars="200" w:firstLine="420"/>
        <w:jc w:val="left"/>
        <w:rPr>
          <w:szCs w:val="21"/>
        </w:rPr>
      </w:pPr>
    </w:p>
    <w:p w14:paraId="48A2083D" w14:textId="77777777" w:rsidR="006A689C" w:rsidRPr="00E8726E" w:rsidRDefault="006A689C" w:rsidP="006A689C">
      <w:pPr>
        <w:snapToGrid w:val="0"/>
        <w:spacing w:line="360" w:lineRule="auto"/>
        <w:ind w:firstLineChars="200" w:firstLine="420"/>
        <w:jc w:val="left"/>
        <w:rPr>
          <w:szCs w:val="21"/>
        </w:rPr>
      </w:pPr>
      <w:r w:rsidRPr="00E8726E">
        <w:rPr>
          <w:rFonts w:hint="eastAsia"/>
          <w:szCs w:val="21"/>
        </w:rPr>
        <w:t>五、在不违反法律法规及不损害基金份额持有人利益的前提下，本基金可以申请在其他证券交易所（含境外证券交易所）上市交易，而无需召开基金份额持有人大会审议。</w:t>
      </w:r>
    </w:p>
    <w:p w14:paraId="0B22E984" w14:textId="77777777" w:rsidR="006A689C" w:rsidRPr="00E8726E" w:rsidRDefault="006A689C" w:rsidP="006A689C">
      <w:pPr>
        <w:snapToGrid w:val="0"/>
        <w:spacing w:line="360" w:lineRule="auto"/>
        <w:ind w:firstLineChars="200" w:firstLine="420"/>
        <w:jc w:val="left"/>
        <w:rPr>
          <w:szCs w:val="21"/>
        </w:rPr>
      </w:pPr>
    </w:p>
    <w:p w14:paraId="55651D95" w14:textId="77777777" w:rsidR="006A689C" w:rsidRPr="00E8726E" w:rsidRDefault="006A689C" w:rsidP="006A689C">
      <w:pPr>
        <w:snapToGrid w:val="0"/>
        <w:spacing w:line="360" w:lineRule="auto"/>
        <w:ind w:firstLineChars="200" w:firstLine="420"/>
        <w:jc w:val="left"/>
        <w:rPr>
          <w:szCs w:val="21"/>
        </w:rPr>
      </w:pPr>
      <w:r w:rsidRPr="00E8726E">
        <w:rPr>
          <w:rFonts w:hint="eastAsia"/>
          <w:szCs w:val="21"/>
        </w:rPr>
        <w:t>六、相关法律法规、中国证监会及</w:t>
      </w:r>
      <w:r w:rsidRPr="009B1A3F">
        <w:rPr>
          <w:rFonts w:hint="eastAsia"/>
          <w:szCs w:val="21"/>
        </w:rPr>
        <w:t>深圳证券交易所</w:t>
      </w:r>
      <w:r w:rsidRPr="00E8726E">
        <w:rPr>
          <w:rFonts w:hint="eastAsia"/>
          <w:szCs w:val="21"/>
        </w:rPr>
        <w:t>对基金上市交易的规则等相关规定内容进行调整的，基金合同相应予以修改，并按照新规定执行，且此项修改无须召开基金份额持有人大会。</w:t>
      </w:r>
    </w:p>
    <w:p w14:paraId="232CB28D" w14:textId="77777777" w:rsidR="006A689C" w:rsidRPr="00E8726E" w:rsidRDefault="006A689C" w:rsidP="006A689C">
      <w:pPr>
        <w:snapToGrid w:val="0"/>
        <w:spacing w:line="360" w:lineRule="auto"/>
        <w:ind w:firstLineChars="200" w:firstLine="420"/>
        <w:jc w:val="left"/>
        <w:rPr>
          <w:szCs w:val="21"/>
        </w:rPr>
      </w:pPr>
    </w:p>
    <w:p w14:paraId="0514FCF5" w14:textId="6BC8A994" w:rsidR="00E8726E" w:rsidRPr="00E8726E" w:rsidRDefault="006A689C" w:rsidP="00E8726E">
      <w:pPr>
        <w:snapToGrid w:val="0"/>
        <w:spacing w:line="360" w:lineRule="auto"/>
        <w:ind w:firstLineChars="200" w:firstLine="420"/>
        <w:jc w:val="left"/>
        <w:rPr>
          <w:szCs w:val="21"/>
        </w:rPr>
      </w:pPr>
      <w:r w:rsidRPr="00E8726E">
        <w:rPr>
          <w:rFonts w:hint="eastAsia"/>
          <w:szCs w:val="21"/>
        </w:rPr>
        <w:t>七、若</w:t>
      </w:r>
      <w:r w:rsidRPr="009B1A3F">
        <w:rPr>
          <w:rFonts w:hint="eastAsia"/>
          <w:szCs w:val="21"/>
        </w:rPr>
        <w:t>深圳证券交易所</w:t>
      </w:r>
      <w:r w:rsidRPr="00E8726E">
        <w:rPr>
          <w:rFonts w:hint="eastAsia"/>
          <w:szCs w:val="21"/>
        </w:rPr>
        <w:t>、中国证券登记结算有限责任公司增加了基金上市交易的新功能，基金管理人可以在履行适当的程序后增加相应功能。</w:t>
      </w:r>
    </w:p>
    <w:p w14:paraId="3C8EB9CF" w14:textId="77777777" w:rsidR="007F20AF" w:rsidRPr="00783CB5" w:rsidRDefault="007F20AF" w:rsidP="007F20AF">
      <w:pPr>
        <w:snapToGrid w:val="0"/>
        <w:spacing w:line="360" w:lineRule="auto"/>
        <w:jc w:val="left"/>
        <w:rPr>
          <w:rFonts w:ascii="宋体"/>
        </w:rPr>
      </w:pPr>
      <w:r w:rsidRPr="00783CB5">
        <w:rPr>
          <w:rFonts w:ascii="宋体"/>
        </w:rPr>
        <w:br w:type="page"/>
      </w:r>
    </w:p>
    <w:p w14:paraId="4A7B2100" w14:textId="77777777" w:rsidR="007F20AF" w:rsidRPr="00783CB5" w:rsidRDefault="007F20AF" w:rsidP="007F20AF">
      <w:pPr>
        <w:snapToGrid w:val="0"/>
        <w:spacing w:line="360" w:lineRule="auto"/>
        <w:ind w:firstLineChars="250" w:firstLine="525"/>
        <w:rPr>
          <w:rFonts w:hAnsi="宋体"/>
          <w:color w:val="000000"/>
          <w:szCs w:val="21"/>
        </w:rPr>
      </w:pPr>
    </w:p>
    <w:p w14:paraId="70ADDEEE" w14:textId="77777777" w:rsidR="007F20AF" w:rsidRPr="00783CB5" w:rsidRDefault="007F20AF" w:rsidP="007F20AF">
      <w:pPr>
        <w:pStyle w:val="21"/>
        <w:numPr>
          <w:ilvl w:val="0"/>
          <w:numId w:val="33"/>
        </w:numPr>
        <w:snapToGrid w:val="0"/>
        <w:spacing w:before="0" w:after="0" w:line="360" w:lineRule="auto"/>
        <w:jc w:val="left"/>
      </w:pPr>
      <w:bookmarkStart w:id="84" w:name="_Toc327902631"/>
      <w:bookmarkStart w:id="85" w:name="_Toc332013118"/>
      <w:bookmarkStart w:id="86" w:name="_Toc335899841"/>
      <w:bookmarkStart w:id="87" w:name="_Toc336606235"/>
      <w:bookmarkStart w:id="88" w:name="_Toc369510016"/>
      <w:bookmarkStart w:id="89" w:name="_Toc375295981"/>
      <w:bookmarkStart w:id="90" w:name="_Toc387765417"/>
      <w:r w:rsidRPr="00783CB5">
        <w:rPr>
          <w:rFonts w:hint="eastAsia"/>
        </w:rPr>
        <w:t>基金份额的申购赎回</w:t>
      </w:r>
      <w:bookmarkEnd w:id="84"/>
      <w:bookmarkEnd w:id="85"/>
      <w:bookmarkEnd w:id="86"/>
      <w:bookmarkEnd w:id="87"/>
      <w:bookmarkEnd w:id="88"/>
      <w:bookmarkEnd w:id="89"/>
      <w:bookmarkEnd w:id="90"/>
    </w:p>
    <w:p w14:paraId="594E39CF" w14:textId="77777777" w:rsidR="007F20AF" w:rsidRPr="00783CB5" w:rsidRDefault="007F20AF" w:rsidP="007F20AF">
      <w:pPr>
        <w:snapToGrid w:val="0"/>
        <w:spacing w:line="360" w:lineRule="auto"/>
        <w:ind w:firstLineChars="200" w:firstLine="420"/>
        <w:rPr>
          <w:rFonts w:ascii="宋体" w:hAnsi="宋体"/>
          <w:bCs/>
          <w:szCs w:val="21"/>
        </w:rPr>
      </w:pPr>
    </w:p>
    <w:p w14:paraId="74FEC131" w14:textId="77777777" w:rsidR="006A689C" w:rsidRDefault="006A689C" w:rsidP="006A689C">
      <w:pPr>
        <w:snapToGrid w:val="0"/>
        <w:spacing w:line="360" w:lineRule="auto"/>
        <w:ind w:firstLineChars="200" w:firstLine="420"/>
        <w:rPr>
          <w:rFonts w:ascii="宋体" w:hAnsi="宋体"/>
          <w:bCs/>
          <w:szCs w:val="21"/>
        </w:rPr>
      </w:pPr>
      <w:r w:rsidRPr="00501BA3">
        <w:rPr>
          <w:rFonts w:ascii="宋体" w:hAnsi="宋体" w:hint="eastAsia"/>
          <w:bCs/>
          <w:szCs w:val="21"/>
        </w:rPr>
        <w:t>本基金的基金份额申购与赎回包括场外实物申购赎回方式和场内申购赎回方式2种方式。场外实物申购赎回方式下，深圳证券交易所上市的成份股和上海证券交易所上市的成份股均采用组合证券申购赎回。场内申购赎回方式下，深圳证券交易所上市的成份股采用组合证券申购赎回；上海证券交易所上市的成份股必须使用现金作为替代，根据基金管理人买卖情况，与投资人进行退款或补款。具体开通情况详见相关业务公告。</w:t>
      </w:r>
    </w:p>
    <w:p w14:paraId="6C466CD5" w14:textId="77777777" w:rsidR="006A689C" w:rsidRDefault="006A689C" w:rsidP="006A689C">
      <w:pPr>
        <w:snapToGrid w:val="0"/>
        <w:spacing w:line="360" w:lineRule="auto"/>
        <w:ind w:firstLineChars="200" w:firstLine="420"/>
        <w:rPr>
          <w:rFonts w:ascii="宋体" w:hAnsi="宋体"/>
          <w:bCs/>
          <w:szCs w:val="21"/>
        </w:rPr>
      </w:pPr>
    </w:p>
    <w:p w14:paraId="64CA2748" w14:textId="77777777" w:rsidR="006A689C" w:rsidRPr="00783CB5" w:rsidRDefault="006A689C" w:rsidP="006A689C">
      <w:pPr>
        <w:snapToGrid w:val="0"/>
        <w:spacing w:line="360" w:lineRule="auto"/>
        <w:ind w:firstLineChars="200" w:firstLine="420"/>
        <w:rPr>
          <w:rFonts w:ascii="宋体"/>
          <w:bCs/>
          <w:szCs w:val="21"/>
        </w:rPr>
      </w:pPr>
      <w:r w:rsidRPr="00783CB5">
        <w:rPr>
          <w:rFonts w:ascii="宋体" w:hAnsi="宋体" w:hint="eastAsia"/>
          <w:bCs/>
          <w:szCs w:val="21"/>
        </w:rPr>
        <w:t>一、申购和赎回场所</w:t>
      </w:r>
    </w:p>
    <w:p w14:paraId="3A51D165"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hint="eastAsia"/>
          <w:bCs/>
          <w:szCs w:val="21"/>
        </w:rPr>
        <w:t>投资人应当在申购赎回代理券商办理基金申购、赎回业务的营业场所或按申购赎回代理券商提供的其他方式办理本基金的申购和赎回。</w:t>
      </w:r>
    </w:p>
    <w:p w14:paraId="6FDADA2B" w14:textId="77777777" w:rsidR="006A689C" w:rsidRPr="00E8726E" w:rsidRDefault="006A689C" w:rsidP="006A689C">
      <w:pPr>
        <w:snapToGrid w:val="0"/>
        <w:spacing w:line="360" w:lineRule="auto"/>
        <w:ind w:firstLineChars="200" w:firstLine="420"/>
        <w:rPr>
          <w:rFonts w:ascii="宋体" w:hAnsi="宋体"/>
          <w:bCs/>
          <w:szCs w:val="21"/>
        </w:rPr>
      </w:pPr>
      <w:r w:rsidRPr="00601AB2">
        <w:rPr>
          <w:rFonts w:ascii="宋体" w:hAnsi="宋体" w:hint="eastAsia"/>
          <w:bCs/>
          <w:szCs w:val="21"/>
        </w:rPr>
        <w:t>具体的申购赎回代理券商将由基金管理人在基金管理人网站或相关文件列示，基金管理人</w:t>
      </w:r>
      <w:r w:rsidRPr="00E8726E">
        <w:rPr>
          <w:rFonts w:ascii="宋体" w:hAnsi="宋体" w:hint="eastAsia"/>
          <w:bCs/>
          <w:szCs w:val="21"/>
        </w:rPr>
        <w:t>可依据实际情况增加或减少申购赎回代理券商。</w:t>
      </w:r>
    </w:p>
    <w:p w14:paraId="39F09297"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hint="eastAsia"/>
          <w:bCs/>
          <w:szCs w:val="21"/>
        </w:rPr>
        <w:t>在未来条件允许的情况下，基金管理人直销机构可以开通申购赎回业务，具体业务的办理时间及办理方式基金管理人将另行公告。</w:t>
      </w:r>
    </w:p>
    <w:p w14:paraId="5D348525" w14:textId="77777777" w:rsidR="006A689C" w:rsidRPr="00783CB5" w:rsidRDefault="006A689C" w:rsidP="006A689C">
      <w:pPr>
        <w:snapToGrid w:val="0"/>
        <w:spacing w:line="360" w:lineRule="auto"/>
        <w:ind w:firstLineChars="200" w:firstLine="420"/>
        <w:rPr>
          <w:rFonts w:ascii="宋体"/>
        </w:rPr>
      </w:pPr>
    </w:p>
    <w:p w14:paraId="42E4B18F" w14:textId="77777777" w:rsidR="006A689C" w:rsidRPr="00783CB5" w:rsidRDefault="006A689C" w:rsidP="006A689C">
      <w:pPr>
        <w:snapToGrid w:val="0"/>
        <w:spacing w:line="360" w:lineRule="auto"/>
        <w:ind w:firstLineChars="200" w:firstLine="420"/>
        <w:rPr>
          <w:rFonts w:ascii="宋体"/>
          <w:bCs/>
          <w:szCs w:val="21"/>
        </w:rPr>
      </w:pPr>
      <w:r w:rsidRPr="00783CB5">
        <w:rPr>
          <w:rFonts w:ascii="宋体" w:hAnsi="宋体" w:hint="eastAsia"/>
          <w:bCs/>
          <w:szCs w:val="21"/>
        </w:rPr>
        <w:t>二、申购和赎回的开放日及时间</w:t>
      </w:r>
    </w:p>
    <w:p w14:paraId="5A7CA1F9" w14:textId="77777777" w:rsidR="006A689C" w:rsidRPr="00783CB5" w:rsidRDefault="006A689C" w:rsidP="006A689C">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开放日及开放时间</w:t>
      </w:r>
    </w:p>
    <w:p w14:paraId="7A5EC44A"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投资人在开放日办理基金份额的申购和赎回</w:t>
      </w:r>
      <w:r w:rsidRPr="00E8726E">
        <w:rPr>
          <w:rFonts w:ascii="宋体" w:hAnsi="宋体" w:hint="eastAsia"/>
          <w:bCs/>
          <w:szCs w:val="21"/>
        </w:rPr>
        <w:t>，</w:t>
      </w:r>
      <w:r w:rsidRPr="00E8726E">
        <w:rPr>
          <w:rFonts w:ascii="宋体" w:hAnsi="宋体"/>
          <w:bCs/>
          <w:szCs w:val="21"/>
        </w:rPr>
        <w:t>具体办理时间为上海证券交易所、深圳证券交易所的正常交易日的交易时间，但基金管理人根据法律法规、中国证监会的要求或基金合同的规定公告暂停申购、赎回时除外。</w:t>
      </w:r>
    </w:p>
    <w:p w14:paraId="209D4E3C"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基金合同生效后，若出现新的证券/期货交易市场</w:t>
      </w:r>
      <w:r>
        <w:rPr>
          <w:rFonts w:ascii="宋体" w:hAnsi="宋体" w:hint="eastAsia"/>
          <w:bCs/>
          <w:szCs w:val="21"/>
        </w:rPr>
        <w:t>、</w:t>
      </w:r>
      <w:r w:rsidRPr="00E8726E">
        <w:rPr>
          <w:rFonts w:ascii="宋体" w:hAnsi="宋体"/>
          <w:bCs/>
          <w:szCs w:val="21"/>
        </w:rPr>
        <w:t>证券/期货交易所交易时间变更或其他特殊情况，基金管理人将视情况对前述开放日及开放时间进行相应的调整，但应在实施日前依照《信息披露办法》的有关规定在</w:t>
      </w:r>
      <w:r>
        <w:rPr>
          <w:rFonts w:ascii="宋体" w:hAnsi="宋体"/>
          <w:bCs/>
          <w:szCs w:val="21"/>
        </w:rPr>
        <w:t>规定媒介</w:t>
      </w:r>
      <w:r w:rsidRPr="00E8726E">
        <w:rPr>
          <w:rFonts w:ascii="宋体" w:hAnsi="宋体"/>
          <w:bCs/>
          <w:szCs w:val="21"/>
        </w:rPr>
        <w:t>上公告。</w:t>
      </w:r>
    </w:p>
    <w:p w14:paraId="4DCF174F"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2</w:t>
      </w:r>
      <w:r w:rsidRPr="00E8726E">
        <w:rPr>
          <w:rFonts w:ascii="宋体" w:hAnsi="宋体" w:hint="eastAsia"/>
          <w:bCs/>
          <w:szCs w:val="21"/>
        </w:rPr>
        <w:t>、</w:t>
      </w:r>
      <w:r w:rsidRPr="00E8726E">
        <w:rPr>
          <w:rFonts w:ascii="宋体" w:hAnsi="宋体"/>
          <w:bCs/>
          <w:szCs w:val="21"/>
        </w:rPr>
        <w:t>申购、赎回开始日及业务办理时间</w:t>
      </w:r>
    </w:p>
    <w:p w14:paraId="1CBDFE6E"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开始办理申购，具体业务办理时间在申购开始公告中规定。</w:t>
      </w:r>
    </w:p>
    <w:p w14:paraId="3FD67570"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开始办理赎回，具体业务办理时间在赎回开始公告中规定。</w:t>
      </w:r>
    </w:p>
    <w:p w14:paraId="21641B5D"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在确定申购开始与赎回开始时间后，基金管理人应在申购、赎回开放日前依照《信息披露办法》的有关规定在</w:t>
      </w:r>
      <w:r>
        <w:rPr>
          <w:rFonts w:ascii="宋体" w:hAnsi="宋体"/>
          <w:bCs/>
          <w:szCs w:val="21"/>
        </w:rPr>
        <w:t>规定媒介</w:t>
      </w:r>
      <w:r w:rsidRPr="00E8726E">
        <w:rPr>
          <w:rFonts w:ascii="宋体" w:hAnsi="宋体"/>
          <w:bCs/>
          <w:szCs w:val="21"/>
        </w:rPr>
        <w:t>上公告申购与赎回的开始时间。</w:t>
      </w:r>
    </w:p>
    <w:p w14:paraId="187A71D0" w14:textId="77777777" w:rsidR="006A689C" w:rsidRPr="00783CB5" w:rsidRDefault="006A689C" w:rsidP="006A689C">
      <w:pPr>
        <w:snapToGrid w:val="0"/>
        <w:spacing w:line="360" w:lineRule="auto"/>
        <w:ind w:firstLineChars="200" w:firstLine="420"/>
        <w:rPr>
          <w:rFonts w:ascii="宋体" w:hAnsi="宋体"/>
          <w:bCs/>
          <w:szCs w:val="21"/>
        </w:rPr>
      </w:pPr>
    </w:p>
    <w:p w14:paraId="2C6D06CA" w14:textId="77777777" w:rsidR="006A689C" w:rsidRPr="003423B9" w:rsidRDefault="006A689C" w:rsidP="006A689C">
      <w:pPr>
        <w:snapToGrid w:val="0"/>
        <w:spacing w:line="360" w:lineRule="auto"/>
        <w:ind w:firstLine="480"/>
        <w:rPr>
          <w:rFonts w:ascii="宋体" w:hAnsi="宋体"/>
          <w:bCs/>
          <w:szCs w:val="21"/>
        </w:rPr>
      </w:pPr>
      <w:r w:rsidRPr="00783CB5">
        <w:rPr>
          <w:rFonts w:ascii="宋体" w:hAnsi="宋体" w:hint="eastAsia"/>
          <w:bCs/>
          <w:szCs w:val="21"/>
        </w:rPr>
        <w:t>三、申购和赎回的原则</w:t>
      </w:r>
    </w:p>
    <w:p w14:paraId="6DAA3F22"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lastRenderedPageBreak/>
        <w:t>1、本基金采用份额申购和份额赎回的方式，即申购和赎回均以份额申请。</w:t>
      </w:r>
    </w:p>
    <w:p w14:paraId="3744EDB1"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t>2、本基金的申购对价、赎回对价包括组合证券、现金替代、现金差额</w:t>
      </w:r>
      <w:r w:rsidRPr="006A6535">
        <w:rPr>
          <w:rFonts w:ascii="宋体" w:hAnsi="宋体" w:hint="eastAsia"/>
          <w:bCs/>
          <w:szCs w:val="21"/>
        </w:rPr>
        <w:t>和/或</w:t>
      </w:r>
      <w:r w:rsidRPr="00E8726E">
        <w:rPr>
          <w:rFonts w:ascii="宋体" w:hAnsi="宋体" w:hint="eastAsia"/>
          <w:bCs/>
          <w:szCs w:val="21"/>
        </w:rPr>
        <w:t>其他对价。</w:t>
      </w:r>
    </w:p>
    <w:p w14:paraId="6A5F8055"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t>3、申购、赎回申请提交后不得撤销。</w:t>
      </w:r>
    </w:p>
    <w:p w14:paraId="6CCB1F55"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t>4、申购、赎回应遵守《业务规则》的规定</w:t>
      </w:r>
      <w:r>
        <w:rPr>
          <w:rFonts w:ascii="宋体" w:hAnsi="宋体" w:hint="eastAsia"/>
          <w:bCs/>
          <w:szCs w:val="21"/>
        </w:rPr>
        <w:t>。</w:t>
      </w:r>
    </w:p>
    <w:p w14:paraId="477DF3A5"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t>5、办理申购、赎回业务时，应当遵循基金份额持有人利益优先原则，确保投资者的合法权益不受损害并得到公平对待。</w:t>
      </w:r>
    </w:p>
    <w:p w14:paraId="45F8CCD8"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t>基金管理人可根据基金运作的实际情况，在不损害基金份额持有人实质利益的前提下调整上述原则，或依据</w:t>
      </w:r>
      <w:r w:rsidRPr="00B06FAF">
        <w:rPr>
          <w:rFonts w:ascii="宋体" w:hAnsi="宋体" w:hint="eastAsia"/>
          <w:bCs/>
          <w:szCs w:val="21"/>
        </w:rPr>
        <w:t>深圳证券交易所</w:t>
      </w:r>
      <w:r w:rsidRPr="00E8726E">
        <w:rPr>
          <w:rFonts w:ascii="宋体" w:hAnsi="宋体" w:hint="eastAsia"/>
          <w:bCs/>
          <w:szCs w:val="21"/>
        </w:rPr>
        <w:t>或登记机构相关规则及其变更调整上述原则，但必须在新规则开始实施前依照《信息披露办法》的有关规定在</w:t>
      </w:r>
      <w:r>
        <w:rPr>
          <w:rFonts w:ascii="宋体" w:hAnsi="宋体" w:hint="eastAsia"/>
          <w:bCs/>
          <w:szCs w:val="21"/>
        </w:rPr>
        <w:t>规定媒介</w:t>
      </w:r>
      <w:r w:rsidRPr="00E8726E">
        <w:rPr>
          <w:rFonts w:ascii="宋体" w:hAnsi="宋体" w:hint="eastAsia"/>
          <w:bCs/>
          <w:szCs w:val="21"/>
        </w:rPr>
        <w:t>上公告。</w:t>
      </w:r>
    </w:p>
    <w:p w14:paraId="74D75461" w14:textId="77777777" w:rsidR="006A689C" w:rsidRPr="00783CB5" w:rsidRDefault="006A689C" w:rsidP="006A689C">
      <w:pPr>
        <w:snapToGrid w:val="0"/>
        <w:spacing w:line="360" w:lineRule="auto"/>
        <w:ind w:firstLine="480"/>
        <w:rPr>
          <w:rFonts w:ascii="宋体" w:hAnsi="宋体"/>
          <w:bCs/>
          <w:szCs w:val="21"/>
        </w:rPr>
      </w:pPr>
    </w:p>
    <w:p w14:paraId="03CD0C3F" w14:textId="77777777" w:rsidR="006A689C" w:rsidRPr="003423B9" w:rsidRDefault="006A689C" w:rsidP="006A689C">
      <w:pPr>
        <w:snapToGrid w:val="0"/>
        <w:spacing w:line="360" w:lineRule="auto"/>
        <w:ind w:firstLine="480"/>
        <w:rPr>
          <w:rFonts w:ascii="宋体" w:hAnsi="宋体"/>
          <w:bCs/>
          <w:szCs w:val="21"/>
        </w:rPr>
      </w:pPr>
      <w:r w:rsidRPr="00783CB5">
        <w:rPr>
          <w:rFonts w:ascii="宋体" w:hAnsi="宋体" w:hint="eastAsia"/>
          <w:bCs/>
          <w:szCs w:val="21"/>
        </w:rPr>
        <w:t>四、申购和赎回的程序</w:t>
      </w:r>
    </w:p>
    <w:p w14:paraId="6C5B7BDD" w14:textId="77777777" w:rsidR="006A689C" w:rsidRDefault="006A689C" w:rsidP="006A689C">
      <w:pPr>
        <w:snapToGrid w:val="0"/>
        <w:spacing w:line="360" w:lineRule="auto"/>
        <w:ind w:firstLine="480"/>
        <w:rPr>
          <w:rFonts w:ascii="宋体" w:hAnsi="宋体"/>
          <w:bCs/>
          <w:szCs w:val="21"/>
        </w:rPr>
      </w:pPr>
      <w:r w:rsidRPr="00B06FAF">
        <w:rPr>
          <w:rFonts w:ascii="宋体" w:hAnsi="宋体" w:hint="eastAsia"/>
          <w:bCs/>
          <w:szCs w:val="21"/>
        </w:rPr>
        <w:t>本基金的基金份额申购与赎回包括场外实物申购赎回方式和场内申购赎回方式2种方式。场外实物申购赎回方式下，深圳证券交易所上市的成份股和上海证券交易所上市的成份股均采用组合证券申购赎回。场内申购赎回方式下，深圳证券交易所上市的成份股采用组合证券申购赎回；上海证券交易所上市的成份股必须使用现金作为替代，根据基金管理人买卖情况，与投资人进行退款或补款。具体开通情况详见相关业务公告。</w:t>
      </w:r>
    </w:p>
    <w:p w14:paraId="0CABC938" w14:textId="77777777" w:rsidR="006A689C" w:rsidRDefault="006A689C" w:rsidP="006A689C">
      <w:pPr>
        <w:snapToGrid w:val="0"/>
        <w:spacing w:line="360" w:lineRule="auto"/>
        <w:ind w:firstLine="480"/>
        <w:rPr>
          <w:rFonts w:ascii="宋体" w:hAnsi="宋体"/>
          <w:bCs/>
          <w:szCs w:val="21"/>
        </w:rPr>
      </w:pPr>
      <w:r w:rsidRPr="00B06FAF">
        <w:rPr>
          <w:rFonts w:ascii="宋体" w:hAnsi="宋体" w:hint="eastAsia"/>
          <w:bCs/>
          <w:szCs w:val="21"/>
        </w:rPr>
        <w:t>（一）场外实物申购赎回方式</w:t>
      </w:r>
    </w:p>
    <w:p w14:paraId="35532D9B"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1、申购和赎回的申请方式</w:t>
      </w:r>
    </w:p>
    <w:p w14:paraId="530958FE" w14:textId="77777777" w:rsidR="006A689C" w:rsidRPr="00B06FAF" w:rsidRDefault="006A689C" w:rsidP="006A689C">
      <w:pPr>
        <w:snapToGrid w:val="0"/>
        <w:spacing w:line="360" w:lineRule="auto"/>
        <w:ind w:firstLine="480"/>
        <w:rPr>
          <w:rFonts w:ascii="宋体" w:hAnsi="宋体"/>
          <w:bCs/>
          <w:szCs w:val="21"/>
        </w:rPr>
      </w:pPr>
      <w:r>
        <w:rPr>
          <w:rFonts w:ascii="宋体" w:hAnsi="宋体" w:hint="eastAsia"/>
          <w:bCs/>
          <w:szCs w:val="21"/>
        </w:rPr>
        <w:t>（1）</w:t>
      </w:r>
      <w:r w:rsidRPr="00B06FAF">
        <w:rPr>
          <w:rFonts w:ascii="宋体" w:hAnsi="宋体" w:hint="eastAsia"/>
          <w:bCs/>
          <w:szCs w:val="21"/>
        </w:rPr>
        <w:t>投资者办理申购或赎回业务，应同时持有并使用深圳A股账户和上海A股账户，并保证该两个账户的证件号码和名称属于同一投资者所有；</w:t>
      </w:r>
    </w:p>
    <w:p w14:paraId="28A7DF44" w14:textId="77777777" w:rsidR="006A689C" w:rsidRPr="00B06FAF" w:rsidRDefault="006A689C" w:rsidP="006A689C">
      <w:pPr>
        <w:snapToGrid w:val="0"/>
        <w:spacing w:line="360" w:lineRule="auto"/>
        <w:ind w:firstLine="480"/>
        <w:rPr>
          <w:rFonts w:ascii="宋体" w:hAnsi="宋体"/>
          <w:bCs/>
          <w:szCs w:val="21"/>
        </w:rPr>
      </w:pPr>
      <w:r>
        <w:rPr>
          <w:rFonts w:ascii="宋体" w:hAnsi="宋体" w:hint="eastAsia"/>
          <w:bCs/>
          <w:szCs w:val="21"/>
        </w:rPr>
        <w:t>（2）</w:t>
      </w:r>
      <w:r w:rsidRPr="00B06FAF">
        <w:rPr>
          <w:rFonts w:ascii="宋体" w:hAnsi="宋体" w:hint="eastAsia"/>
          <w:bCs/>
          <w:szCs w:val="21"/>
        </w:rPr>
        <w:t>投资者的相关证券和基金份额应当托管在申购赎回代理券商，且投资者深圳托管的托管单元与上海指定交易的交易单元为同一申购赎回代理券商；</w:t>
      </w:r>
    </w:p>
    <w:p w14:paraId="4B2D091F" w14:textId="77777777" w:rsidR="006A689C" w:rsidRPr="00B06FAF" w:rsidRDefault="006A689C" w:rsidP="006A689C">
      <w:pPr>
        <w:snapToGrid w:val="0"/>
        <w:spacing w:line="360" w:lineRule="auto"/>
        <w:ind w:firstLine="480"/>
        <w:rPr>
          <w:rFonts w:ascii="宋体" w:hAnsi="宋体"/>
          <w:bCs/>
          <w:szCs w:val="21"/>
        </w:rPr>
      </w:pPr>
      <w:r>
        <w:rPr>
          <w:rFonts w:ascii="宋体" w:hAnsi="宋体" w:hint="eastAsia"/>
          <w:bCs/>
          <w:szCs w:val="21"/>
        </w:rPr>
        <w:t>（3）</w:t>
      </w:r>
      <w:r w:rsidRPr="00B06FAF">
        <w:rPr>
          <w:rFonts w:ascii="宋体" w:hAnsi="宋体" w:hint="eastAsia"/>
          <w:bCs/>
          <w:szCs w:val="21"/>
        </w:rPr>
        <w:t>投资者通过该申购赎回代理券商申报申购、赎回业务。</w:t>
      </w:r>
    </w:p>
    <w:p w14:paraId="19C3C6CD" w14:textId="77777777" w:rsidR="006A689C" w:rsidRPr="00B06FAF" w:rsidRDefault="006A689C" w:rsidP="006A689C">
      <w:pPr>
        <w:snapToGrid w:val="0"/>
        <w:spacing w:line="360" w:lineRule="auto"/>
        <w:ind w:firstLine="480"/>
        <w:rPr>
          <w:rFonts w:ascii="宋体" w:hAnsi="宋体"/>
          <w:bCs/>
          <w:szCs w:val="21"/>
        </w:rPr>
      </w:pPr>
      <w:r w:rsidRPr="006D419D">
        <w:rPr>
          <w:rFonts w:ascii="宋体" w:hAnsi="宋体" w:hint="eastAsia"/>
          <w:bCs/>
          <w:szCs w:val="21"/>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06AE6677"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2、申购和赎回的确认</w:t>
      </w:r>
    </w:p>
    <w:p w14:paraId="6B9D9B59"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基金投资者申购、赎回申请在T+1日进行确认。</w:t>
      </w:r>
    </w:p>
    <w:p w14:paraId="185DA769"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对于投资者提交的申购申请，申购赎回代理券商根据投资者提交的申购申请以及T日基金管理人公布的申购赎回清单，相应冻结投资者账户内的组合证券、现金替代款和预估现金差额。T+1日，基金管理人对冻结情况符合要求的申购申请予以确认。如冻结情况不符合要求，则申购申请失败。</w:t>
      </w:r>
    </w:p>
    <w:p w14:paraId="5BEC2735"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对于投资者提交的赎回申请，申购赎回代理券商根据投资者提交的赎回申请以及T日基金管理人公布的申购赎回清单，相应冻结投资者账户内的基金份额、预估现金差额。T+1</w:t>
      </w:r>
      <w:r w:rsidRPr="00B06FAF">
        <w:rPr>
          <w:rFonts w:ascii="宋体" w:hAnsi="宋体" w:hint="eastAsia"/>
          <w:bCs/>
          <w:szCs w:val="21"/>
        </w:rPr>
        <w:lastRenderedPageBreak/>
        <w:t>日，基金管理人根据冻结情况对投资者的赎回申请予以确认。如投资者持有的符合要求的基金份额不足或未能根据要求准备足额的现金，或本基金投资组合内不具备足额的符合要求的赎回对价，则赎回申请失败。</w:t>
      </w:r>
    </w:p>
    <w:p w14:paraId="0DA901B6"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投资者可在T+2日通过其办理申购、赎回的销售网点查询有关申请的确认情况。投资者应及时查询有关申请的确认情况。</w:t>
      </w:r>
    </w:p>
    <w:p w14:paraId="27B35459"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3、申购与赎回的清算交收与登记</w:t>
      </w:r>
    </w:p>
    <w:p w14:paraId="25B79AC6" w14:textId="77777777" w:rsidR="006A689C" w:rsidRPr="00B06FAF" w:rsidRDefault="006A689C" w:rsidP="006A689C">
      <w:pPr>
        <w:snapToGrid w:val="0"/>
        <w:spacing w:line="360" w:lineRule="auto"/>
        <w:ind w:firstLine="480"/>
        <w:rPr>
          <w:rFonts w:ascii="宋体" w:hAnsi="宋体"/>
          <w:bCs/>
          <w:szCs w:val="21"/>
        </w:rPr>
      </w:pPr>
      <w:r w:rsidRPr="006D419D">
        <w:rPr>
          <w:rFonts w:ascii="宋体" w:hAnsi="宋体" w:hint="eastAsia"/>
          <w:bCs/>
          <w:szCs w:val="21"/>
        </w:rPr>
        <w:t>本基金申购和赎回过程中涉及的申购赎回对价和基金份额的交收适用《业务规则》的规定</w:t>
      </w:r>
      <w:r>
        <w:rPr>
          <w:rFonts w:ascii="宋体" w:hAnsi="宋体" w:hint="eastAsia"/>
          <w:bCs/>
          <w:szCs w:val="21"/>
        </w:rPr>
        <w:t>。</w:t>
      </w:r>
    </w:p>
    <w:p w14:paraId="0FB95980"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T+1日，登记机构根据基金管理人对申购、赎回申请的确认信息，为投资者办理组合证券、基金份额的清算交收，并将结果发送给相关证券交易所、申购赎回代理券商、基金管理人和基金托管人。通常情况下，投资者T日申购所得的基金份额、赎回所得的组合证券在T+2日可用。现金替代和现金差额由基金管理人与申购赎回代理券商于T+1日进行清算，T+2日进行交收，登记机构可以依据相关规则对此提供代收代付服务并完成交收。对于确认失败的申请，登记机构将对冻结的组合证券和基金份额予以解冻，申购赎回代理券商将对冻结的资金予以解冻。</w:t>
      </w:r>
    </w:p>
    <w:p w14:paraId="54AB467C"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如果登记机构在清算交收时发生清算交收参与方不能正常履约的情形，则依据《登记结算业务实施细则》的有关规定进行处理。</w:t>
      </w:r>
    </w:p>
    <w:p w14:paraId="49BBEBB9" w14:textId="77777777" w:rsidR="006A689C" w:rsidRDefault="006A689C" w:rsidP="006A689C">
      <w:pPr>
        <w:snapToGrid w:val="0"/>
        <w:spacing w:line="360" w:lineRule="auto"/>
        <w:ind w:firstLine="480"/>
        <w:rPr>
          <w:rFonts w:ascii="宋体" w:hAnsi="宋体"/>
          <w:bCs/>
          <w:szCs w:val="21"/>
        </w:rPr>
      </w:pPr>
      <w:r w:rsidRPr="00B06FAF">
        <w:rPr>
          <w:rFonts w:ascii="宋体" w:hAnsi="宋体" w:hint="eastAsia"/>
          <w:bCs/>
          <w:szCs w:val="21"/>
        </w:rPr>
        <w:t>投资者应按照基金合同的约定和申购赎回代理券商的规定按时足额支付应付的现金差额、现金替代和现金替代退补款。因投资者原因导致现金差额、现金替代和现金替代退补款未能按时足额交收的，基金管理人有权为基金的利益向该投资者追偿并要求其承担由此导致的其他基金份额持有人或基金资产的损失。</w:t>
      </w:r>
    </w:p>
    <w:p w14:paraId="494EE888" w14:textId="77777777" w:rsidR="006A689C" w:rsidRPr="00B06FAF" w:rsidRDefault="006A689C" w:rsidP="006A689C">
      <w:pPr>
        <w:snapToGrid w:val="0"/>
        <w:spacing w:line="360" w:lineRule="auto"/>
        <w:ind w:firstLine="480"/>
        <w:rPr>
          <w:rFonts w:ascii="宋体" w:hAnsi="宋体"/>
          <w:bCs/>
          <w:szCs w:val="21"/>
        </w:rPr>
      </w:pPr>
      <w:r w:rsidRPr="004F479E">
        <w:rPr>
          <w:rFonts w:ascii="宋体" w:hAnsi="宋体" w:hint="eastAsia"/>
          <w:bCs/>
          <w:szCs w:val="21"/>
        </w:rPr>
        <w:t>若投资者用以申购的部分或全部组合证券或者用以赎回的部分或全部基金份额因被国家有权机关冻结或强制执行导致不足额的，基金管理人有权指示申购赎回代理券商及登记机构依法进行相应处置；如该情况导致其他基金份额持有人或基金资产遭受损失的，基金管理人有权代表其他基金份额持有人或基金资产要求该投资者进行赔偿。</w:t>
      </w:r>
    </w:p>
    <w:p w14:paraId="733B7874"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4、如深圳证券交易所、中国证券登记结算有限责任公司修改或更新上述规则并适用于本基金的，则按照新的规则执行。基金管理人在不损害基金份额持有人权益、并不违背交易所和登记机构相关规则的情况下可更改上述程序。基金管理人最迟须于新规则开始日前按照《信息披露办法》的有关规定在</w:t>
      </w:r>
      <w:r>
        <w:rPr>
          <w:rFonts w:ascii="宋体" w:hAnsi="宋体" w:hint="eastAsia"/>
          <w:bCs/>
          <w:szCs w:val="21"/>
        </w:rPr>
        <w:t>规定媒介</w:t>
      </w:r>
      <w:r w:rsidRPr="00B06FAF">
        <w:rPr>
          <w:rFonts w:ascii="宋体" w:hAnsi="宋体" w:hint="eastAsia"/>
          <w:bCs/>
          <w:szCs w:val="21"/>
        </w:rPr>
        <w:t>公告。</w:t>
      </w:r>
    </w:p>
    <w:p w14:paraId="4B88EC2E" w14:textId="77777777" w:rsidR="006A689C" w:rsidRDefault="006A689C" w:rsidP="006A689C">
      <w:pPr>
        <w:snapToGrid w:val="0"/>
        <w:spacing w:line="360" w:lineRule="auto"/>
        <w:ind w:firstLine="480"/>
        <w:rPr>
          <w:rFonts w:ascii="宋体" w:hAnsi="宋体"/>
          <w:bCs/>
          <w:szCs w:val="21"/>
        </w:rPr>
      </w:pPr>
      <w:r w:rsidRPr="00B06FAF">
        <w:rPr>
          <w:rFonts w:ascii="宋体" w:hAnsi="宋体" w:hint="eastAsia"/>
          <w:bCs/>
          <w:szCs w:val="21"/>
        </w:rPr>
        <w:t>（二）场内申购赎回方式</w:t>
      </w:r>
    </w:p>
    <w:p w14:paraId="5ED98C3B" w14:textId="77777777" w:rsidR="006A689C" w:rsidRPr="00E8726E" w:rsidRDefault="006A689C" w:rsidP="006A689C">
      <w:pPr>
        <w:snapToGrid w:val="0"/>
        <w:spacing w:line="360" w:lineRule="auto"/>
        <w:ind w:firstLine="480"/>
        <w:rPr>
          <w:rFonts w:ascii="宋体" w:hAnsi="宋体"/>
          <w:bCs/>
          <w:szCs w:val="21"/>
        </w:rPr>
      </w:pPr>
      <w:r w:rsidRPr="00E8726E">
        <w:rPr>
          <w:rFonts w:ascii="宋体" w:hAnsi="宋体"/>
          <w:bCs/>
          <w:szCs w:val="21"/>
        </w:rPr>
        <w:t>1</w:t>
      </w:r>
      <w:r w:rsidRPr="00E8726E">
        <w:rPr>
          <w:rFonts w:ascii="宋体" w:hAnsi="宋体" w:hint="eastAsia"/>
          <w:bCs/>
          <w:szCs w:val="21"/>
        </w:rPr>
        <w:t>、申购和赎回的申请方式</w:t>
      </w:r>
    </w:p>
    <w:p w14:paraId="5AE5A65F" w14:textId="77777777" w:rsidR="006A689C" w:rsidRPr="00960779" w:rsidRDefault="006A689C" w:rsidP="006A689C">
      <w:pPr>
        <w:snapToGrid w:val="0"/>
        <w:spacing w:line="360" w:lineRule="auto"/>
        <w:ind w:firstLine="480"/>
        <w:rPr>
          <w:rFonts w:ascii="宋体" w:hAnsi="宋体"/>
          <w:bCs/>
          <w:szCs w:val="21"/>
        </w:rPr>
      </w:pPr>
      <w:r>
        <w:rPr>
          <w:rFonts w:ascii="宋体" w:hAnsi="宋体" w:hint="eastAsia"/>
          <w:bCs/>
          <w:szCs w:val="21"/>
        </w:rPr>
        <w:t>（1）</w:t>
      </w:r>
      <w:r w:rsidRPr="00960779">
        <w:rPr>
          <w:rFonts w:ascii="宋体" w:hAnsi="宋体" w:hint="eastAsia"/>
          <w:bCs/>
          <w:szCs w:val="21"/>
        </w:rPr>
        <w:t>投资者办理申购或赎回业务，应持有并使用深圳A股账户；</w:t>
      </w:r>
    </w:p>
    <w:p w14:paraId="372C7CC7" w14:textId="77777777" w:rsidR="006A689C" w:rsidRPr="00960779" w:rsidRDefault="006A689C" w:rsidP="006A689C">
      <w:pPr>
        <w:snapToGrid w:val="0"/>
        <w:spacing w:line="360" w:lineRule="auto"/>
        <w:ind w:firstLine="480"/>
        <w:rPr>
          <w:rFonts w:ascii="宋体" w:hAnsi="宋体"/>
          <w:bCs/>
          <w:szCs w:val="21"/>
        </w:rPr>
      </w:pPr>
      <w:r>
        <w:rPr>
          <w:rFonts w:ascii="宋体" w:hAnsi="宋体" w:hint="eastAsia"/>
          <w:bCs/>
          <w:szCs w:val="21"/>
        </w:rPr>
        <w:t>（2）</w:t>
      </w:r>
      <w:r w:rsidRPr="00960779">
        <w:rPr>
          <w:rFonts w:ascii="宋体" w:hAnsi="宋体" w:hint="eastAsia"/>
          <w:bCs/>
          <w:szCs w:val="21"/>
        </w:rPr>
        <w:t>投资者的相关证券和基金份额应当托管在申购赎回代理券商；</w:t>
      </w:r>
    </w:p>
    <w:p w14:paraId="40BBB835" w14:textId="77777777" w:rsidR="006A689C" w:rsidRDefault="006A689C" w:rsidP="006A689C">
      <w:pPr>
        <w:snapToGrid w:val="0"/>
        <w:spacing w:line="360" w:lineRule="auto"/>
        <w:ind w:firstLine="480"/>
        <w:rPr>
          <w:rFonts w:ascii="宋体" w:hAnsi="宋体"/>
          <w:bCs/>
          <w:szCs w:val="21"/>
        </w:rPr>
      </w:pPr>
      <w:r>
        <w:rPr>
          <w:rFonts w:ascii="宋体" w:hAnsi="宋体" w:hint="eastAsia"/>
          <w:bCs/>
          <w:szCs w:val="21"/>
        </w:rPr>
        <w:t>（3）</w:t>
      </w:r>
      <w:r w:rsidRPr="00960779">
        <w:rPr>
          <w:rFonts w:ascii="宋体" w:hAnsi="宋体" w:hint="eastAsia"/>
          <w:bCs/>
          <w:szCs w:val="21"/>
        </w:rPr>
        <w:t>投资者通过该申购赎回代理券商申报申购、赎回业务。</w:t>
      </w:r>
    </w:p>
    <w:p w14:paraId="7C96A1E4" w14:textId="77777777" w:rsidR="006A689C" w:rsidRPr="00E8726E" w:rsidRDefault="006A689C" w:rsidP="006A689C">
      <w:pPr>
        <w:snapToGrid w:val="0"/>
        <w:spacing w:line="360" w:lineRule="auto"/>
        <w:ind w:firstLine="480"/>
        <w:rPr>
          <w:rFonts w:ascii="宋体" w:hAnsi="宋体"/>
          <w:bCs/>
          <w:szCs w:val="21"/>
        </w:rPr>
      </w:pPr>
      <w:r w:rsidRPr="00E8726E">
        <w:rPr>
          <w:rFonts w:ascii="宋体" w:hAnsi="宋体" w:hint="eastAsia"/>
          <w:bCs/>
          <w:szCs w:val="21"/>
        </w:rPr>
        <w:lastRenderedPageBreak/>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39CDA376" w14:textId="77777777" w:rsidR="006A689C" w:rsidRPr="00E8726E" w:rsidRDefault="006A689C" w:rsidP="006A689C">
      <w:pPr>
        <w:snapToGrid w:val="0"/>
        <w:spacing w:line="360" w:lineRule="auto"/>
        <w:ind w:firstLine="480"/>
        <w:rPr>
          <w:rFonts w:ascii="宋体" w:hAnsi="宋体"/>
          <w:bCs/>
          <w:szCs w:val="21"/>
        </w:rPr>
      </w:pPr>
      <w:r w:rsidRPr="00E8726E">
        <w:rPr>
          <w:rFonts w:ascii="宋体" w:hAnsi="宋体"/>
          <w:bCs/>
          <w:szCs w:val="21"/>
        </w:rPr>
        <w:t>2</w:t>
      </w:r>
      <w:r w:rsidRPr="00E8726E">
        <w:rPr>
          <w:rFonts w:ascii="宋体" w:hAnsi="宋体" w:hint="eastAsia"/>
          <w:bCs/>
          <w:szCs w:val="21"/>
        </w:rPr>
        <w:t>、申购和赎回申请的确认</w:t>
      </w:r>
    </w:p>
    <w:p w14:paraId="2104B49E" w14:textId="77777777" w:rsidR="006A689C" w:rsidRPr="00960779" w:rsidRDefault="006A689C" w:rsidP="006A689C">
      <w:pPr>
        <w:snapToGrid w:val="0"/>
        <w:spacing w:line="360" w:lineRule="auto"/>
        <w:ind w:firstLine="480"/>
        <w:rPr>
          <w:rFonts w:ascii="宋体" w:hAnsi="宋体"/>
          <w:bCs/>
          <w:szCs w:val="21"/>
        </w:rPr>
      </w:pPr>
      <w:r w:rsidRPr="00960779">
        <w:rPr>
          <w:rFonts w:ascii="宋体" w:hAnsi="宋体" w:hint="eastAsia"/>
          <w:bCs/>
          <w:szCs w:val="21"/>
        </w:rPr>
        <w:t>基金投资者申购、赎回申请在受理当日进行确认。</w:t>
      </w:r>
      <w:r w:rsidRPr="00A92014">
        <w:rPr>
          <w:rFonts w:ascii="宋体" w:hAnsi="宋体" w:hint="eastAsia"/>
          <w:bCs/>
          <w:szCs w:val="21"/>
        </w:rPr>
        <w:t>如投资</w:t>
      </w:r>
      <w:r>
        <w:rPr>
          <w:rFonts w:ascii="宋体" w:hAnsi="宋体" w:hint="eastAsia"/>
          <w:bCs/>
          <w:szCs w:val="21"/>
        </w:rPr>
        <w:t>者</w:t>
      </w:r>
      <w:r w:rsidRPr="00A92014">
        <w:rPr>
          <w:rFonts w:ascii="宋体" w:hAnsi="宋体" w:hint="eastAsia"/>
          <w:bCs/>
          <w:szCs w:val="21"/>
        </w:rPr>
        <w:t>未能提供符合要求的申购对价</w:t>
      </w:r>
      <w:r w:rsidRPr="00960779">
        <w:rPr>
          <w:rFonts w:ascii="宋体" w:hAnsi="宋体" w:hint="eastAsia"/>
          <w:bCs/>
          <w:szCs w:val="21"/>
        </w:rPr>
        <w:t>，则申购申请失败。如投资者持有的符合要求的基金份额不足或未能根据要求准备足额的现金，或本基金投资组合内不具备足额的符合要求的赎回对价，</w:t>
      </w:r>
      <w:r w:rsidRPr="00461E12">
        <w:rPr>
          <w:rFonts w:ascii="宋体" w:hAnsi="宋体" w:hint="eastAsia"/>
          <w:bCs/>
          <w:szCs w:val="21"/>
        </w:rPr>
        <w:t>或投资人提交的赎回申请超过基金管理人设定的当日净赎回份额上限、当日累计赎回份额上限、单个账户当日净赎回份额上限或单个账户当日累计赎回份额上限，</w:t>
      </w:r>
      <w:r w:rsidRPr="00960779">
        <w:rPr>
          <w:rFonts w:ascii="宋体" w:hAnsi="宋体" w:hint="eastAsia"/>
          <w:bCs/>
          <w:szCs w:val="21"/>
        </w:rPr>
        <w:t>则赎回申请失败。</w:t>
      </w:r>
    </w:p>
    <w:p w14:paraId="4C91E791" w14:textId="77777777" w:rsidR="006A689C" w:rsidRPr="003B086D" w:rsidRDefault="006A689C" w:rsidP="006A689C">
      <w:pPr>
        <w:snapToGrid w:val="0"/>
        <w:spacing w:line="360" w:lineRule="auto"/>
        <w:ind w:firstLine="480"/>
        <w:rPr>
          <w:rFonts w:ascii="宋体" w:hAnsi="宋体"/>
          <w:bCs/>
          <w:szCs w:val="21"/>
        </w:rPr>
      </w:pPr>
      <w:r w:rsidRPr="003B086D">
        <w:rPr>
          <w:rFonts w:ascii="宋体" w:hAnsi="宋体" w:hint="eastAsia"/>
          <w:bCs/>
          <w:szCs w:val="21"/>
        </w:rPr>
        <w:t>申购赎回代理券商受理申购、赎回申请并不代表该申购、赎回申请一定成功。申购、赎回的确认以登记机构的确认结果为准。对于申购、赎回申请的确认情况，投资人应及时查询并妥善行使合法权利。</w:t>
      </w:r>
    </w:p>
    <w:p w14:paraId="146D7B2C" w14:textId="77777777" w:rsidR="006A689C" w:rsidRPr="00E8726E" w:rsidRDefault="006A689C" w:rsidP="006A689C">
      <w:pPr>
        <w:snapToGrid w:val="0"/>
        <w:spacing w:line="360" w:lineRule="auto"/>
        <w:ind w:firstLine="480"/>
        <w:rPr>
          <w:rFonts w:ascii="宋体" w:hAnsi="宋体"/>
          <w:bCs/>
          <w:szCs w:val="21"/>
        </w:rPr>
      </w:pPr>
      <w:r w:rsidRPr="00E8726E">
        <w:rPr>
          <w:rFonts w:ascii="宋体" w:hAnsi="宋体"/>
          <w:bCs/>
          <w:szCs w:val="21"/>
        </w:rPr>
        <w:t>3</w:t>
      </w:r>
      <w:r w:rsidRPr="00E8726E">
        <w:rPr>
          <w:rFonts w:ascii="宋体" w:hAnsi="宋体" w:hint="eastAsia"/>
          <w:bCs/>
          <w:szCs w:val="21"/>
        </w:rPr>
        <w:t>、申购和赎回的清算交收与登记</w:t>
      </w:r>
    </w:p>
    <w:p w14:paraId="471B0420" w14:textId="77777777" w:rsidR="006A689C" w:rsidRDefault="006A689C" w:rsidP="006A689C">
      <w:pPr>
        <w:snapToGrid w:val="0"/>
        <w:spacing w:line="360" w:lineRule="auto"/>
        <w:ind w:firstLine="480"/>
        <w:rPr>
          <w:rFonts w:ascii="宋体" w:hAnsi="宋体"/>
          <w:bCs/>
          <w:szCs w:val="21"/>
        </w:rPr>
      </w:pPr>
      <w:r w:rsidRPr="00960779">
        <w:rPr>
          <w:rFonts w:ascii="宋体" w:hAnsi="宋体" w:hint="eastAsia"/>
          <w:bCs/>
          <w:szCs w:val="21"/>
        </w:rPr>
        <w:t>本基金申购和赎回过程中涉及的申购赎回对价和基金份额的交收适用《业务规则》的规定。</w:t>
      </w:r>
    </w:p>
    <w:p w14:paraId="727A21DA" w14:textId="7FFDBD31" w:rsidR="006A689C" w:rsidRPr="00960779" w:rsidRDefault="006A689C" w:rsidP="006A689C">
      <w:pPr>
        <w:snapToGrid w:val="0"/>
        <w:spacing w:line="360" w:lineRule="auto"/>
        <w:ind w:firstLine="480"/>
        <w:rPr>
          <w:rFonts w:ascii="宋体" w:hAnsi="宋体"/>
          <w:bCs/>
          <w:szCs w:val="21"/>
        </w:rPr>
      </w:pPr>
      <w:r w:rsidRPr="00960779">
        <w:rPr>
          <w:rFonts w:ascii="宋体" w:hAnsi="宋体" w:hint="eastAsia"/>
          <w:bCs/>
          <w:szCs w:val="21"/>
        </w:rPr>
        <w:t>投资者T日申购成功后，登记机构在T日收市后为投资者办理基金份额与深交所上市的成份股的交收以及现金替代的清算；在T+1日办理现金替代的交收以及现金差额的清算，在T+2日办理现金差额的交收，并将结果发送给申购赎回代理券商、基金管理人和基金托管人。</w:t>
      </w:r>
    </w:p>
    <w:p w14:paraId="5271AD6B" w14:textId="44500679" w:rsidR="006A689C" w:rsidRPr="00E228DB" w:rsidRDefault="006A689C" w:rsidP="006A689C">
      <w:pPr>
        <w:snapToGrid w:val="0"/>
        <w:spacing w:line="360" w:lineRule="auto"/>
        <w:ind w:firstLineChars="200" w:firstLine="420"/>
        <w:rPr>
          <w:rFonts w:ascii="宋体" w:hAnsi="宋体"/>
          <w:bCs/>
          <w:szCs w:val="21"/>
        </w:rPr>
      </w:pPr>
      <w:r w:rsidRPr="00960779">
        <w:rPr>
          <w:rFonts w:ascii="宋体" w:hAnsi="宋体" w:hint="eastAsia"/>
          <w:bCs/>
          <w:szCs w:val="21"/>
        </w:rPr>
        <w:t>投资者T日赎回成功后，登记机构在T日收市后为投资者办理基金份额的注销与深交所上市的成份股的交收以及现金替代的清算；在T+1日办理现金替代的交收以及现金差额的清算，在T+2日办理现金差额的交收，并将结果发送给申购赎回代理券商、基金管理人和基金托管人。</w:t>
      </w:r>
    </w:p>
    <w:p w14:paraId="6E16BA36" w14:textId="77777777" w:rsidR="006A689C" w:rsidRPr="00E228DB" w:rsidRDefault="006A689C" w:rsidP="006A689C">
      <w:pPr>
        <w:snapToGrid w:val="0"/>
        <w:spacing w:line="360" w:lineRule="auto"/>
        <w:ind w:firstLineChars="200" w:firstLine="420"/>
        <w:rPr>
          <w:rFonts w:ascii="宋体" w:hAnsi="宋体"/>
          <w:bCs/>
          <w:szCs w:val="21"/>
        </w:rPr>
      </w:pPr>
      <w:r w:rsidRPr="00E228DB">
        <w:rPr>
          <w:rFonts w:ascii="宋体" w:hAnsi="宋体" w:hint="eastAsia"/>
          <w:bCs/>
          <w:szCs w:val="21"/>
        </w:rPr>
        <w:t>如果登记机构和基金管理人在清算交收时发现不能正常履约的情形，则依据《业务规则》和参与各方相关协议及其不时修订的有关规定进行处理。</w:t>
      </w:r>
    </w:p>
    <w:p w14:paraId="78F2895F" w14:textId="77777777" w:rsidR="006A689C" w:rsidRDefault="006A689C" w:rsidP="006A689C">
      <w:pPr>
        <w:snapToGrid w:val="0"/>
        <w:spacing w:line="360" w:lineRule="auto"/>
        <w:ind w:firstLineChars="200" w:firstLine="420"/>
        <w:rPr>
          <w:rFonts w:ascii="宋体" w:hAnsi="宋体"/>
          <w:bCs/>
          <w:szCs w:val="21"/>
        </w:rPr>
      </w:pPr>
      <w:r w:rsidRPr="00E228DB">
        <w:rPr>
          <w:rFonts w:ascii="宋体" w:hAnsi="宋体" w:hint="eastAsia"/>
          <w:bCs/>
          <w:szCs w:val="21"/>
        </w:rPr>
        <w:t>投资人应按照基金合同的约定和申购赎回代理券商的规定按时足额支付应付的现金差额、现金替代和现金替代退补款。因投资人原因导致现金差额、现金替代和现金替代退补款未能按时足额交收的，基金管理人有权为基金的利益向该投资人追偿并要求其承担由此导致的其他基金份额持有人或基金资产的损失。</w:t>
      </w:r>
    </w:p>
    <w:p w14:paraId="0B8D071D" w14:textId="77777777" w:rsidR="006A689C" w:rsidRPr="00E228DB" w:rsidRDefault="006A689C" w:rsidP="006A689C">
      <w:pPr>
        <w:snapToGrid w:val="0"/>
        <w:spacing w:line="360" w:lineRule="auto"/>
        <w:ind w:firstLineChars="200" w:firstLine="420"/>
        <w:rPr>
          <w:rFonts w:ascii="宋体" w:hAnsi="宋体"/>
          <w:bCs/>
          <w:szCs w:val="21"/>
        </w:rPr>
      </w:pPr>
      <w:r w:rsidRPr="004F479E">
        <w:rPr>
          <w:rFonts w:ascii="宋体" w:hAnsi="宋体" w:hint="eastAsia"/>
          <w:bCs/>
          <w:szCs w:val="21"/>
        </w:rPr>
        <w:t>若投资者用以申购的部分或全部组合证券或者用以赎回的部分或全部基金份额因被国家有权机关冻结或强制执行导致不足额的，基金管理人有权指示申购赎回代理券商及登记机构依法进行相应处置；如该情况导致其他基金份额持有人或基金资产遭受损失的，基金管理人有权代表其他基金份额持有人或基金资产要求该投资者进行赔偿。</w:t>
      </w:r>
    </w:p>
    <w:p w14:paraId="3C5691EB" w14:textId="77777777" w:rsidR="006A689C" w:rsidRPr="00E228DB" w:rsidRDefault="006A689C" w:rsidP="006A689C">
      <w:pPr>
        <w:snapToGrid w:val="0"/>
        <w:spacing w:line="360" w:lineRule="auto"/>
        <w:ind w:firstLineChars="200" w:firstLine="420"/>
        <w:rPr>
          <w:rFonts w:ascii="宋体" w:hAnsi="宋体"/>
          <w:bCs/>
          <w:szCs w:val="21"/>
        </w:rPr>
      </w:pPr>
      <w:r w:rsidRPr="00E228DB">
        <w:rPr>
          <w:rFonts w:ascii="宋体" w:hAnsi="宋体" w:hint="eastAsia"/>
          <w:bCs/>
          <w:szCs w:val="21"/>
        </w:rPr>
        <w:t>4、</w:t>
      </w:r>
      <w:r w:rsidRPr="00960779">
        <w:rPr>
          <w:rFonts w:ascii="宋体" w:hAnsi="宋体" w:hint="eastAsia"/>
          <w:bCs/>
          <w:szCs w:val="21"/>
        </w:rPr>
        <w:t>如深圳证券交易所、中国证券登记结算有限责任公司修改或更新上述规则并适用于</w:t>
      </w:r>
      <w:r w:rsidRPr="00960779">
        <w:rPr>
          <w:rFonts w:ascii="宋体" w:hAnsi="宋体" w:hint="eastAsia"/>
          <w:bCs/>
          <w:szCs w:val="21"/>
        </w:rPr>
        <w:lastRenderedPageBreak/>
        <w:t>本基金的，则按照新的规则执行。基金管理人在不损害基金份额持有人权益、并不违背交易所和登记机构相关规则的情况下可更改上述程序。基金管理人最迟须于新规则开始日前按照《信息披露办法》的有关规定在</w:t>
      </w:r>
      <w:r>
        <w:rPr>
          <w:rFonts w:ascii="宋体" w:hAnsi="宋体" w:hint="eastAsia"/>
          <w:bCs/>
          <w:szCs w:val="21"/>
        </w:rPr>
        <w:t>规定媒介</w:t>
      </w:r>
      <w:r w:rsidRPr="00960779">
        <w:rPr>
          <w:rFonts w:ascii="宋体" w:hAnsi="宋体" w:hint="eastAsia"/>
          <w:bCs/>
          <w:szCs w:val="21"/>
        </w:rPr>
        <w:t>公告。</w:t>
      </w:r>
    </w:p>
    <w:p w14:paraId="6028A88E" w14:textId="77777777" w:rsidR="006A689C" w:rsidRPr="00783CB5" w:rsidRDefault="006A689C" w:rsidP="006A689C">
      <w:pPr>
        <w:snapToGrid w:val="0"/>
        <w:spacing w:line="360" w:lineRule="auto"/>
        <w:ind w:firstLineChars="200" w:firstLine="420"/>
        <w:rPr>
          <w:rFonts w:ascii="宋体" w:hAnsi="宋体" w:cs="宋体"/>
        </w:rPr>
      </w:pPr>
    </w:p>
    <w:p w14:paraId="12D734AB" w14:textId="77777777" w:rsidR="006A689C" w:rsidRPr="00783CB5" w:rsidRDefault="006A689C" w:rsidP="006A689C">
      <w:pPr>
        <w:snapToGrid w:val="0"/>
        <w:spacing w:line="360" w:lineRule="auto"/>
        <w:ind w:firstLine="480"/>
        <w:rPr>
          <w:rFonts w:ascii="宋体"/>
          <w:bCs/>
          <w:szCs w:val="21"/>
        </w:rPr>
      </w:pPr>
      <w:r w:rsidRPr="00783CB5">
        <w:rPr>
          <w:rFonts w:ascii="宋体" w:hAnsi="宋体" w:hint="eastAsia"/>
          <w:bCs/>
          <w:szCs w:val="21"/>
        </w:rPr>
        <w:t>五、申购和赎回的数额限制</w:t>
      </w:r>
    </w:p>
    <w:p w14:paraId="650C38DE" w14:textId="23B86371" w:rsidR="006A689C" w:rsidRPr="00274A03" w:rsidRDefault="006A689C" w:rsidP="006A689C">
      <w:pPr>
        <w:snapToGrid w:val="0"/>
        <w:spacing w:line="360" w:lineRule="auto"/>
        <w:ind w:firstLine="480"/>
        <w:rPr>
          <w:rFonts w:ascii="宋体" w:hAnsi="宋体"/>
          <w:bCs/>
          <w:szCs w:val="21"/>
        </w:rPr>
      </w:pPr>
      <w:r w:rsidRPr="00274A03">
        <w:rPr>
          <w:rFonts w:ascii="宋体" w:hAnsi="宋体" w:hint="eastAsia"/>
          <w:bCs/>
          <w:szCs w:val="21"/>
        </w:rPr>
        <w:t>投资人申购、赎回的基金份额需为最小</w:t>
      </w:r>
      <w:r>
        <w:rPr>
          <w:rFonts w:ascii="宋体" w:hAnsi="宋体" w:hint="eastAsia"/>
          <w:bCs/>
          <w:szCs w:val="21"/>
        </w:rPr>
        <w:t>申购赎回单位</w:t>
      </w:r>
      <w:r w:rsidRPr="00274A03">
        <w:rPr>
          <w:rFonts w:ascii="宋体" w:hAnsi="宋体" w:hint="eastAsia"/>
          <w:bCs/>
          <w:szCs w:val="21"/>
        </w:rPr>
        <w:t>的整数倍。本基金最小</w:t>
      </w:r>
      <w:r>
        <w:rPr>
          <w:rFonts w:ascii="宋体" w:hAnsi="宋体" w:hint="eastAsia"/>
          <w:bCs/>
          <w:szCs w:val="21"/>
        </w:rPr>
        <w:t>申购赎回单位</w:t>
      </w:r>
      <w:r w:rsidRPr="00274A03">
        <w:rPr>
          <w:rFonts w:ascii="宋体" w:hAnsi="宋体" w:hint="eastAsia"/>
          <w:bCs/>
          <w:szCs w:val="21"/>
        </w:rPr>
        <w:t>为</w:t>
      </w:r>
      <w:r w:rsidR="003A455D">
        <w:rPr>
          <w:rFonts w:ascii="宋体" w:hAnsi="宋体"/>
          <w:bCs/>
          <w:szCs w:val="21"/>
        </w:rPr>
        <w:t>1</w:t>
      </w:r>
      <w:r w:rsidR="00947CEE">
        <w:rPr>
          <w:rFonts w:ascii="宋体" w:hAnsi="宋体"/>
          <w:bCs/>
          <w:szCs w:val="21"/>
        </w:rPr>
        <w:t>5</w:t>
      </w:r>
      <w:r w:rsidR="003A455D">
        <w:rPr>
          <w:rFonts w:ascii="宋体" w:hAnsi="宋体"/>
          <w:bCs/>
          <w:szCs w:val="21"/>
        </w:rPr>
        <w:t>0</w:t>
      </w:r>
      <w:r>
        <w:rPr>
          <w:rFonts w:ascii="宋体" w:hAnsi="宋体"/>
          <w:bCs/>
          <w:szCs w:val="21"/>
        </w:rPr>
        <w:t>万份</w:t>
      </w:r>
      <w:r w:rsidRPr="00274A03">
        <w:rPr>
          <w:rFonts w:ascii="宋体" w:hAnsi="宋体" w:hint="eastAsia"/>
          <w:bCs/>
          <w:szCs w:val="21"/>
        </w:rPr>
        <w:t>，基金管理人有权对其进行调整，并在调整实施前依照《信息披露办法》</w:t>
      </w:r>
      <w:r w:rsidRPr="00E75863">
        <w:rPr>
          <w:rFonts w:ascii="宋体" w:hAnsi="宋体" w:hint="eastAsia"/>
          <w:bCs/>
          <w:szCs w:val="21"/>
        </w:rPr>
        <w:t>的有关规定在</w:t>
      </w:r>
      <w:r>
        <w:rPr>
          <w:rFonts w:ascii="宋体" w:hAnsi="宋体" w:hint="eastAsia"/>
          <w:bCs/>
          <w:szCs w:val="21"/>
        </w:rPr>
        <w:t>规定媒介</w:t>
      </w:r>
      <w:r w:rsidRPr="00E75863">
        <w:rPr>
          <w:rFonts w:ascii="宋体" w:hAnsi="宋体" w:hint="eastAsia"/>
          <w:bCs/>
          <w:szCs w:val="21"/>
        </w:rPr>
        <w:t>上公告</w:t>
      </w:r>
      <w:r w:rsidRPr="00274A03">
        <w:rPr>
          <w:rFonts w:ascii="宋体" w:hAnsi="宋体" w:hint="eastAsia"/>
          <w:bCs/>
          <w:szCs w:val="21"/>
        </w:rPr>
        <w:t>。</w:t>
      </w:r>
    </w:p>
    <w:p w14:paraId="7C4C3124" w14:textId="77777777" w:rsidR="006A689C" w:rsidRDefault="006A689C" w:rsidP="006A689C">
      <w:pPr>
        <w:snapToGrid w:val="0"/>
        <w:spacing w:line="360" w:lineRule="auto"/>
        <w:ind w:firstLineChars="200" w:firstLine="420"/>
        <w:rPr>
          <w:bCs/>
        </w:rPr>
      </w:pPr>
      <w:r w:rsidRPr="00274A03">
        <w:rPr>
          <w:rFonts w:ascii="宋体" w:hAnsi="宋体" w:hint="eastAsia"/>
          <w:bCs/>
          <w:szCs w:val="21"/>
        </w:rPr>
        <w:t>当接受申购申请对存量基金份额持有人利益构成潜在重大不利影响时，基金管理人应当采取设定单一投资者申购</w:t>
      </w:r>
      <w:r>
        <w:rPr>
          <w:rFonts w:ascii="宋体" w:hAnsi="宋体" w:hint="eastAsia"/>
          <w:bCs/>
          <w:szCs w:val="21"/>
        </w:rPr>
        <w:t>份</w:t>
      </w:r>
      <w:r w:rsidRPr="00274A03">
        <w:rPr>
          <w:rFonts w:ascii="宋体" w:hAnsi="宋体" w:hint="eastAsia"/>
          <w:bCs/>
          <w:szCs w:val="21"/>
        </w:rPr>
        <w:t>额上限或基金单日净申购比例上限、拒绝大额申购、暂停基金申购等措施，切实保护存量基金份额持有人的合法权益。</w:t>
      </w:r>
      <w:r w:rsidRPr="00713937">
        <w:rPr>
          <w:rFonts w:ascii="宋体" w:hAnsi="宋体" w:hint="eastAsia"/>
          <w:bCs/>
          <w:szCs w:val="21"/>
        </w:rPr>
        <w:t>基金管理人基于投资运作与风险控制的需要，可采取上述措施对基金规模予以控制。具体见基金管理人</w:t>
      </w:r>
      <w:r w:rsidRPr="00274A03">
        <w:rPr>
          <w:rFonts w:ascii="宋体" w:hAnsi="宋体" w:hint="eastAsia"/>
          <w:bCs/>
          <w:szCs w:val="21"/>
        </w:rPr>
        <w:t>相关公告。</w:t>
      </w:r>
    </w:p>
    <w:p w14:paraId="12062D0A" w14:textId="3181C612" w:rsidR="006A689C" w:rsidRPr="00783CB5" w:rsidRDefault="006A689C" w:rsidP="006A689C">
      <w:pPr>
        <w:snapToGrid w:val="0"/>
        <w:spacing w:line="360" w:lineRule="auto"/>
        <w:ind w:firstLineChars="200" w:firstLine="420"/>
        <w:rPr>
          <w:rFonts w:ascii="宋体" w:hAnsi="宋体"/>
          <w:bCs/>
          <w:szCs w:val="21"/>
        </w:rPr>
      </w:pPr>
      <w:r w:rsidRPr="00783CB5">
        <w:t>基金管理人可</w:t>
      </w:r>
      <w:r w:rsidRPr="00783CB5">
        <w:rPr>
          <w:rFonts w:hint="eastAsia"/>
        </w:rPr>
        <w:t>根据市场情况，</w:t>
      </w:r>
      <w:r w:rsidRPr="00783CB5">
        <w:t>在法律法规允许的情况下，</w:t>
      </w:r>
      <w:r w:rsidRPr="00CE3BDE">
        <w:rPr>
          <w:rFonts w:hint="eastAsia"/>
        </w:rPr>
        <w:t>合理调整上述申购和赎回的数量或比例限制</w:t>
      </w:r>
      <w:r w:rsidR="00650D1B" w:rsidRPr="00650D1B">
        <w:rPr>
          <w:rFonts w:hint="eastAsia"/>
        </w:rPr>
        <w:t>，或者新增基金规模控制措施</w:t>
      </w:r>
      <w:r w:rsidRPr="00CE3BDE">
        <w:rPr>
          <w:rFonts w:hint="eastAsia"/>
        </w:rPr>
        <w:t>。基金管理人必须在调整前依照《信息披露办法》的有关规定在</w:t>
      </w:r>
      <w:r>
        <w:rPr>
          <w:rFonts w:hint="eastAsia"/>
        </w:rPr>
        <w:t>规定媒介</w:t>
      </w:r>
      <w:r w:rsidRPr="00CE3BDE">
        <w:rPr>
          <w:rFonts w:hint="eastAsia"/>
        </w:rPr>
        <w:t>上公告。</w:t>
      </w:r>
    </w:p>
    <w:p w14:paraId="11FA8EF5" w14:textId="77777777" w:rsidR="006A689C" w:rsidRPr="00783CB5" w:rsidRDefault="006A689C" w:rsidP="006A689C">
      <w:pPr>
        <w:snapToGrid w:val="0"/>
        <w:spacing w:line="360" w:lineRule="auto"/>
        <w:ind w:firstLineChars="200" w:firstLine="420"/>
        <w:rPr>
          <w:rFonts w:ascii="宋体"/>
          <w:bCs/>
          <w:szCs w:val="21"/>
        </w:rPr>
      </w:pPr>
    </w:p>
    <w:p w14:paraId="544B1AEE" w14:textId="77777777" w:rsidR="006A689C" w:rsidRPr="00783CB5" w:rsidRDefault="006A689C" w:rsidP="006A689C">
      <w:pPr>
        <w:snapToGrid w:val="0"/>
        <w:spacing w:line="360" w:lineRule="auto"/>
        <w:ind w:firstLine="480"/>
        <w:rPr>
          <w:rFonts w:ascii="宋体"/>
          <w:bCs/>
          <w:szCs w:val="21"/>
        </w:rPr>
      </w:pPr>
      <w:r w:rsidRPr="00783CB5">
        <w:rPr>
          <w:rFonts w:ascii="宋体" w:hAnsi="宋体" w:hint="eastAsia"/>
          <w:bCs/>
          <w:szCs w:val="21"/>
        </w:rPr>
        <w:t>六、申购、赎回的对价、费用及其用途</w:t>
      </w:r>
    </w:p>
    <w:p w14:paraId="6054F2B4" w14:textId="70639181" w:rsidR="006A689C" w:rsidRPr="00783CB5" w:rsidRDefault="006A689C" w:rsidP="006A689C">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本基金份额净值的计算，保留到小数点后</w:t>
      </w:r>
      <w:r w:rsidRPr="00783CB5">
        <w:rPr>
          <w:rFonts w:ascii="宋体" w:hAnsi="宋体" w:hint="eastAsia"/>
          <w:bCs/>
          <w:szCs w:val="21"/>
        </w:rPr>
        <w:t>4</w:t>
      </w:r>
      <w:r w:rsidRPr="00783CB5">
        <w:rPr>
          <w:rFonts w:ascii="宋体" w:hAnsi="宋体"/>
          <w:bCs/>
          <w:szCs w:val="21"/>
        </w:rPr>
        <w:t>位，小数点后第</w:t>
      </w:r>
      <w:r w:rsidRPr="00783CB5">
        <w:rPr>
          <w:rFonts w:ascii="宋体" w:hAnsi="宋体" w:hint="eastAsia"/>
          <w:bCs/>
          <w:szCs w:val="21"/>
        </w:rPr>
        <w:t>5</w:t>
      </w:r>
      <w:r w:rsidRPr="00783CB5">
        <w:rPr>
          <w:rFonts w:ascii="宋体" w:hAnsi="宋体"/>
          <w:bCs/>
          <w:szCs w:val="21"/>
        </w:rPr>
        <w:t>位四舍五入，由此产生的收益或损失由基金财产承担。T日的基金份额净值在当天收市后计算，并在T+</w:t>
      </w:r>
      <w:r w:rsidRPr="00783CB5">
        <w:rPr>
          <w:rFonts w:ascii="宋体" w:hAnsi="宋体" w:hint="eastAsia"/>
          <w:bCs/>
          <w:szCs w:val="21"/>
        </w:rPr>
        <w:t>1</w:t>
      </w:r>
      <w:r w:rsidRPr="00783CB5">
        <w:rPr>
          <w:rFonts w:ascii="宋体" w:hAnsi="宋体"/>
          <w:bCs/>
          <w:szCs w:val="21"/>
        </w:rPr>
        <w:t>日内公告</w:t>
      </w:r>
      <w:r w:rsidRPr="00783CB5">
        <w:rPr>
          <w:rFonts w:ascii="宋体" w:hAnsi="宋体" w:hint="eastAsia"/>
          <w:bCs/>
          <w:szCs w:val="21"/>
        </w:rPr>
        <w:t>，计算公式为计算日基金资产净值除以计算日发售在外的基金份额总数</w:t>
      </w:r>
      <w:r w:rsidRPr="00783CB5">
        <w:rPr>
          <w:rFonts w:ascii="宋体" w:hAnsi="宋体"/>
          <w:bCs/>
          <w:szCs w:val="21"/>
        </w:rPr>
        <w:t>。</w:t>
      </w:r>
      <w:r w:rsidRPr="00CE3BDE">
        <w:rPr>
          <w:rFonts w:ascii="宋体" w:hAnsi="宋体" w:hint="eastAsia"/>
          <w:bCs/>
          <w:szCs w:val="21"/>
        </w:rPr>
        <w:t>遇特殊情况，经履行适当程序，可以适当延迟计算或公告</w:t>
      </w:r>
      <w:r w:rsidRPr="00783CB5">
        <w:rPr>
          <w:rFonts w:ascii="宋体" w:hAnsi="宋体"/>
          <w:bCs/>
          <w:szCs w:val="21"/>
        </w:rPr>
        <w:t>。</w:t>
      </w:r>
    </w:p>
    <w:p w14:paraId="35EFBFDA" w14:textId="77777777" w:rsidR="006A689C" w:rsidRDefault="006A689C" w:rsidP="006A689C">
      <w:pPr>
        <w:adjustRightInd w:val="0"/>
        <w:snapToGrid w:val="0"/>
        <w:spacing w:line="360" w:lineRule="auto"/>
        <w:ind w:firstLine="480"/>
        <w:rPr>
          <w:rFonts w:ascii="宋体" w:hAnsi="宋体" w:cs="Arial"/>
          <w:szCs w:val="21"/>
        </w:rPr>
      </w:pPr>
      <w:r w:rsidRPr="00783CB5">
        <w:rPr>
          <w:rFonts w:ascii="宋体" w:hAnsi="宋体" w:cs="Arial"/>
          <w:szCs w:val="21"/>
        </w:rPr>
        <w:t>2</w:t>
      </w:r>
      <w:r w:rsidRPr="00783CB5">
        <w:rPr>
          <w:rFonts w:ascii="宋体" w:hAnsi="宋体" w:cs="Arial" w:hint="eastAsia"/>
          <w:szCs w:val="21"/>
        </w:rPr>
        <w:t>、</w:t>
      </w:r>
      <w:r w:rsidRPr="00BC7759">
        <w:rPr>
          <w:rFonts w:ascii="宋体" w:hAnsi="宋体" w:cs="Arial" w:hint="eastAsia"/>
          <w:szCs w:val="21"/>
        </w:rPr>
        <w:t>申购对价是指投资人申购基金份额时应交付的组合证券、现金替代、现金差额</w:t>
      </w:r>
      <w:r w:rsidRPr="006A6535">
        <w:rPr>
          <w:rFonts w:ascii="宋体" w:hAnsi="宋体" w:cs="Arial" w:hint="eastAsia"/>
          <w:szCs w:val="21"/>
        </w:rPr>
        <w:t>和/或</w:t>
      </w:r>
      <w:r w:rsidRPr="00BC7759">
        <w:rPr>
          <w:rFonts w:ascii="宋体" w:hAnsi="宋体" w:cs="Arial" w:hint="eastAsia"/>
          <w:szCs w:val="21"/>
        </w:rPr>
        <w:t>其他对价。赎回对价是指基金份额持有人赎回基金份额时，基金管理人应交付的组合证券、现金替代、现金差额</w:t>
      </w:r>
      <w:r w:rsidRPr="006A6535">
        <w:rPr>
          <w:rFonts w:ascii="宋体" w:hAnsi="宋体" w:cs="Arial" w:hint="eastAsia"/>
          <w:szCs w:val="21"/>
        </w:rPr>
        <w:t>和/或</w:t>
      </w:r>
      <w:r w:rsidRPr="00BC7759">
        <w:rPr>
          <w:rFonts w:ascii="宋体" w:hAnsi="宋体" w:cs="Arial" w:hint="eastAsia"/>
          <w:szCs w:val="21"/>
        </w:rPr>
        <w:t>其他对价。申购对价、赎回对价根据</w:t>
      </w:r>
      <w:r>
        <w:rPr>
          <w:rFonts w:ascii="宋体" w:hAnsi="宋体" w:cs="Arial" w:hint="eastAsia"/>
          <w:szCs w:val="21"/>
        </w:rPr>
        <w:t>申购赎回清单</w:t>
      </w:r>
      <w:r w:rsidRPr="00BC7759">
        <w:rPr>
          <w:rFonts w:ascii="宋体" w:hAnsi="宋体" w:cs="Arial" w:hint="eastAsia"/>
          <w:szCs w:val="21"/>
        </w:rPr>
        <w:t>和投资人申购、赎回的基金份额数额确定。</w:t>
      </w:r>
    </w:p>
    <w:p w14:paraId="499FED94" w14:textId="77777777" w:rsidR="006A689C" w:rsidRPr="00783CB5" w:rsidRDefault="006A689C" w:rsidP="006A689C">
      <w:pPr>
        <w:adjustRightInd w:val="0"/>
        <w:snapToGrid w:val="0"/>
        <w:spacing w:line="360" w:lineRule="auto"/>
        <w:ind w:firstLine="480"/>
        <w:rPr>
          <w:rFonts w:ascii="宋体" w:cs="Arial"/>
          <w:szCs w:val="21"/>
        </w:rPr>
      </w:pPr>
      <w:r>
        <w:rPr>
          <w:rFonts w:ascii="宋体" w:hAnsi="宋体" w:cs="Arial" w:hint="eastAsia"/>
          <w:szCs w:val="21"/>
        </w:rPr>
        <w:t>3、申购赎回清单</w:t>
      </w:r>
      <w:r w:rsidRPr="00BC7759">
        <w:rPr>
          <w:rFonts w:ascii="宋体" w:hAnsi="宋体" w:cs="Arial" w:hint="eastAsia"/>
          <w:szCs w:val="21"/>
        </w:rPr>
        <w:t>由基金管理人编制。T日的</w:t>
      </w:r>
      <w:r>
        <w:rPr>
          <w:rFonts w:ascii="宋体" w:hAnsi="宋体" w:cs="Arial" w:hint="eastAsia"/>
          <w:szCs w:val="21"/>
        </w:rPr>
        <w:t>申购赎回清单</w:t>
      </w:r>
      <w:r w:rsidRPr="00BC7759">
        <w:rPr>
          <w:rFonts w:ascii="宋体" w:hAnsi="宋体" w:cs="Arial" w:hint="eastAsia"/>
          <w:szCs w:val="21"/>
        </w:rPr>
        <w:t>在当日</w:t>
      </w:r>
      <w:r w:rsidRPr="001B0CA7">
        <w:rPr>
          <w:rFonts w:ascii="宋体" w:hAnsi="宋体" w:cs="Arial" w:hint="eastAsia"/>
          <w:szCs w:val="21"/>
        </w:rPr>
        <w:t>深圳证券交易所</w:t>
      </w:r>
      <w:r w:rsidRPr="00BC7759">
        <w:rPr>
          <w:rFonts w:ascii="宋体" w:hAnsi="宋体" w:cs="Arial" w:hint="eastAsia"/>
          <w:szCs w:val="21"/>
        </w:rPr>
        <w:t>开市前公告。</w:t>
      </w:r>
    </w:p>
    <w:p w14:paraId="176A2960" w14:textId="77777777" w:rsidR="006A689C" w:rsidRDefault="006A689C" w:rsidP="006A689C">
      <w:pPr>
        <w:adjustRightInd w:val="0"/>
        <w:snapToGrid w:val="0"/>
        <w:spacing w:line="360" w:lineRule="auto"/>
        <w:ind w:firstLine="480"/>
        <w:rPr>
          <w:rFonts w:ascii="宋体" w:hAnsi="宋体"/>
          <w:bCs/>
          <w:szCs w:val="21"/>
        </w:rPr>
      </w:pPr>
      <w:r>
        <w:rPr>
          <w:rFonts w:ascii="宋体" w:hAnsi="宋体"/>
          <w:bCs/>
          <w:szCs w:val="21"/>
        </w:rPr>
        <w:t>4</w:t>
      </w:r>
      <w:r w:rsidRPr="00783CB5">
        <w:rPr>
          <w:rFonts w:ascii="宋体" w:hAnsi="宋体" w:hint="eastAsia"/>
          <w:bCs/>
          <w:szCs w:val="21"/>
        </w:rPr>
        <w:t>、</w:t>
      </w:r>
      <w:r w:rsidRPr="005E357B">
        <w:rPr>
          <w:rFonts w:ascii="宋体" w:hAnsi="宋体" w:hint="eastAsia"/>
          <w:bCs/>
          <w:szCs w:val="21"/>
        </w:rPr>
        <w:t>投资人在申购或赎回基金份额时，申购赎回代理券商可按照不超过</w:t>
      </w:r>
      <w:r>
        <w:rPr>
          <w:rFonts w:ascii="宋体" w:hAnsi="宋体" w:hint="eastAsia"/>
          <w:bCs/>
          <w:szCs w:val="21"/>
        </w:rPr>
        <w:t>0.2</w:t>
      </w:r>
      <w:r w:rsidRPr="005E357B">
        <w:rPr>
          <w:rFonts w:ascii="宋体" w:hAnsi="宋体" w:hint="eastAsia"/>
          <w:bCs/>
          <w:szCs w:val="21"/>
        </w:rPr>
        <w:t>%的标准收取佣金，其中包含证券交易所、登记机构等收取的相关费用。</w:t>
      </w:r>
    </w:p>
    <w:p w14:paraId="5EC1FCD9" w14:textId="77777777" w:rsidR="006A689C" w:rsidRPr="00783CB5" w:rsidRDefault="006A689C" w:rsidP="006A689C">
      <w:pPr>
        <w:adjustRightInd w:val="0"/>
        <w:snapToGrid w:val="0"/>
        <w:spacing w:line="360" w:lineRule="auto"/>
        <w:ind w:firstLine="480"/>
        <w:rPr>
          <w:rFonts w:ascii="宋体" w:hAnsi="宋体"/>
          <w:bCs/>
          <w:szCs w:val="21"/>
        </w:rPr>
      </w:pPr>
      <w:r w:rsidRPr="00CE3BDE">
        <w:rPr>
          <w:rFonts w:ascii="宋体" w:hAnsi="宋体" w:hint="eastAsia"/>
          <w:bCs/>
          <w:szCs w:val="21"/>
        </w:rPr>
        <w:t>5、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530DFAC8" w14:textId="77777777" w:rsidR="006A689C" w:rsidRPr="00783CB5" w:rsidRDefault="006A689C" w:rsidP="006A689C">
      <w:pPr>
        <w:adjustRightInd w:val="0"/>
        <w:snapToGrid w:val="0"/>
        <w:spacing w:line="360" w:lineRule="auto"/>
        <w:ind w:firstLine="480"/>
        <w:rPr>
          <w:rFonts w:ascii="宋体" w:cs="Arial"/>
          <w:szCs w:val="21"/>
        </w:rPr>
      </w:pPr>
    </w:p>
    <w:p w14:paraId="5A5A9E5A" w14:textId="77777777" w:rsidR="006A689C" w:rsidRPr="00783CB5" w:rsidRDefault="006A689C" w:rsidP="006A689C">
      <w:pPr>
        <w:snapToGrid w:val="0"/>
        <w:spacing w:line="360" w:lineRule="auto"/>
        <w:ind w:firstLine="480"/>
        <w:rPr>
          <w:rFonts w:ascii="宋体"/>
          <w:bCs/>
          <w:szCs w:val="21"/>
        </w:rPr>
      </w:pPr>
      <w:r w:rsidRPr="00783CB5">
        <w:rPr>
          <w:rFonts w:ascii="宋体" w:hAnsi="宋体" w:hint="eastAsia"/>
          <w:bCs/>
          <w:szCs w:val="21"/>
        </w:rPr>
        <w:t>七、申购赎回清单的内容与格式</w:t>
      </w:r>
    </w:p>
    <w:p w14:paraId="6179B869" w14:textId="77777777" w:rsidR="006A689C" w:rsidRPr="005E168F" w:rsidRDefault="006A689C" w:rsidP="006A689C">
      <w:pPr>
        <w:snapToGrid w:val="0"/>
        <w:spacing w:line="360" w:lineRule="auto"/>
        <w:ind w:firstLine="480"/>
        <w:rPr>
          <w:rFonts w:ascii="宋体" w:hAnsi="宋体"/>
          <w:bCs/>
          <w:szCs w:val="21"/>
        </w:rPr>
      </w:pPr>
      <w:r w:rsidRPr="005E168F">
        <w:rPr>
          <w:rFonts w:ascii="宋体" w:hAnsi="宋体" w:hint="eastAsia"/>
          <w:bCs/>
          <w:szCs w:val="21"/>
        </w:rPr>
        <w:lastRenderedPageBreak/>
        <w:t>本基金的基金份额申购与赎回包括场外实物申购赎回方式和场内申购赎回方式2种方式，将采用不同的申购赎回清单。</w:t>
      </w:r>
    </w:p>
    <w:p w14:paraId="15A48C8F" w14:textId="77777777" w:rsidR="006A689C" w:rsidRDefault="006A689C" w:rsidP="006A689C">
      <w:pPr>
        <w:snapToGrid w:val="0"/>
        <w:spacing w:line="360" w:lineRule="auto"/>
        <w:ind w:firstLine="480"/>
        <w:rPr>
          <w:rFonts w:ascii="宋体" w:hAnsi="宋体"/>
          <w:bCs/>
          <w:szCs w:val="21"/>
        </w:rPr>
      </w:pPr>
      <w:r w:rsidRPr="005E168F">
        <w:rPr>
          <w:rFonts w:ascii="宋体" w:hAnsi="宋体" w:hint="eastAsia"/>
          <w:bCs/>
          <w:szCs w:val="21"/>
        </w:rPr>
        <w:t>（一）场外实物申购赎回方式</w:t>
      </w:r>
    </w:p>
    <w:p w14:paraId="64B0F974"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1、申购赎回清单的内容</w:t>
      </w:r>
    </w:p>
    <w:p w14:paraId="745EB71F"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T日申购赎回清单内容包括最小申购赎回单位所对应的组合证券、现金替代、T日预估现金差额、T-1日现金差额、基金份额净值及其他相关内容。</w:t>
      </w:r>
    </w:p>
    <w:p w14:paraId="70A41440"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2、组合证券</w:t>
      </w:r>
    </w:p>
    <w:p w14:paraId="61A9BBFB"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组合证券是指本基金标的指数所包含的全部或部分证券。申购赎回清单将公告最小申购赎回单位所对应的各成份证券名称、证券代码及数量。</w:t>
      </w:r>
    </w:p>
    <w:p w14:paraId="479D7934"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3、现金替代相关内容</w:t>
      </w:r>
    </w:p>
    <w:p w14:paraId="7F3FA4BE"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现金替代是指申购、赎回过程中，投资者按基金合同和招募说明书的规定，用于替代组合证券中部分证券的一定数量的现金。</w:t>
      </w:r>
    </w:p>
    <w:p w14:paraId="479FF998"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采用现金替代是为了在相关成份股停牌等情况下便利投资者的申购、提高基金运作的效率，基金管理人在制定具体的现金替代方法时遵循公平及公开的原则，以保护基金份额持有人利益为出发点，并进行及时充分的信息披露。</w:t>
      </w:r>
    </w:p>
    <w:p w14:paraId="5F371DB3" w14:textId="49C6D49C"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w:t>
      </w:r>
      <w:r w:rsidRPr="005E168F">
        <w:rPr>
          <w:rFonts w:ascii="宋体" w:hAnsi="宋体"/>
          <w:color w:val="222222"/>
          <w:kern w:val="0"/>
          <w:szCs w:val="21"/>
          <w:lang w:val="x-none" w:eastAsia="x-none"/>
        </w:rPr>
        <w:t>1</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现金替代分为3种类型：禁止现金替代</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标志为“禁止”</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、可以现金替代</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标志为“允许”</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和必须现金替代</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标志为“必须”</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w:t>
      </w:r>
    </w:p>
    <w:p w14:paraId="607B41EE"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禁止现金替代是指在申购、赎回基金份额时，该成份证券不允许使用现金作为替代。</w:t>
      </w:r>
    </w:p>
    <w:p w14:paraId="739D227F"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可以现金替代是指在申购基金份额时，允许使用现金作为全部或部分该成份证券的替代，但在赎回基金份额时，该成份证券不允许使用现金作为替代。</w:t>
      </w:r>
    </w:p>
    <w:p w14:paraId="6E415693"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必须现金替代是指在申购、赎回基金份额时，该成份证券必须使用现金作为替代。</w:t>
      </w:r>
    </w:p>
    <w:p w14:paraId="5BA329BB" w14:textId="3C521015"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w:t>
      </w:r>
      <w:r w:rsidRPr="005E168F">
        <w:rPr>
          <w:rFonts w:ascii="宋体" w:hAnsi="宋体"/>
          <w:color w:val="222222"/>
          <w:kern w:val="0"/>
          <w:szCs w:val="21"/>
          <w:lang w:val="x-none" w:eastAsia="x-none"/>
        </w:rPr>
        <w:t>2</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可以现金替代</w:t>
      </w:r>
    </w:p>
    <w:p w14:paraId="1D84CD2B"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①适用情形：可以现金替代的证券一般是因停牌等原因导致投资者无法在申购时买入的证券或基金管理人认为可以适用的其他情形。</w:t>
      </w:r>
    </w:p>
    <w:p w14:paraId="0ABFA31F" w14:textId="069F5D42"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②替代金额：对于可以现金替代的证券</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替代金额的计算公式为：</w:t>
      </w:r>
    </w:p>
    <w:p w14:paraId="74E18E16" w14:textId="2E5DEA6D"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替代金额＝替代证券数量×该证券经除权调整的</w:t>
      </w:r>
      <w:r w:rsidRPr="005E168F">
        <w:rPr>
          <w:rFonts w:ascii="宋体" w:hAnsi="宋体"/>
          <w:color w:val="222222"/>
          <w:kern w:val="0"/>
          <w:szCs w:val="21"/>
          <w:lang w:val="x-none" w:eastAsia="x-none"/>
        </w:rPr>
        <w:t>T-1日收盘价×</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1＋现金替代保证金率</w:t>
      </w:r>
      <w:r w:rsidR="00E45806">
        <w:rPr>
          <w:rFonts w:ascii="宋体" w:hAnsi="宋体"/>
          <w:color w:val="222222"/>
          <w:kern w:val="0"/>
          <w:szCs w:val="21"/>
          <w:lang w:val="x-none" w:eastAsia="x-none"/>
        </w:rPr>
        <w:t>）</w:t>
      </w:r>
    </w:p>
    <w:p w14:paraId="0C14DA2E"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对于使用现金替代的证券，基金管理人需在证券恢复交易后买入，而实际买入价格加上相关交易费用后与申购时的最新价格可能有所差异。为便于操作，基金管理人在申购赎回清单中预先确定现金替代保证金率，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1702D7AD"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③替代金额的处理程序</w:t>
      </w:r>
    </w:p>
    <w:p w14:paraId="6318CDD4"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lastRenderedPageBreak/>
        <w:t>T日，基金管理人在申购赎回清单中公布现金替代保证金率，并据此在T+2日收取替代金额。</w:t>
      </w:r>
    </w:p>
    <w:p w14:paraId="499D30E1" w14:textId="1D3BE6D8"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在</w:t>
      </w:r>
      <w:r w:rsidRPr="005E168F">
        <w:rPr>
          <w:rFonts w:ascii="宋体" w:hAnsi="宋体"/>
          <w:color w:val="222222"/>
          <w:kern w:val="0"/>
          <w:szCs w:val="21"/>
          <w:lang w:val="x-none" w:eastAsia="x-none"/>
        </w:rPr>
        <w:t>T+1日后被替代的成份证券有正常交易的2个交易日</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简称为T＋3日</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内，基金管理人将以收到的替代金额买入被替代的部分证券。</w:t>
      </w:r>
    </w:p>
    <w:p w14:paraId="2E691309" w14:textId="7521F399"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T＋3日日终，若已购入全部被替代的证券，则以替代金额与被替代证券的实际购入成本</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包括买入价格与交易费用</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的差额，确定基金应退还投资者或投资者应补交的款项；若未能购入全部被替代的证券，则以替代金额与所购入的部分被替代证券实际购入成本加上按照T＋3日收盘价计算的未购入的部分被替代证券价值的差额，确定基金应退还投资者或投资者应补交的款项。</w:t>
      </w:r>
    </w:p>
    <w:p w14:paraId="100C1E4F" w14:textId="77777777" w:rsidR="006A689C"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特例情况：若自</w:t>
      </w:r>
      <w:r w:rsidRPr="005E168F">
        <w:rPr>
          <w:rFonts w:ascii="宋体" w:hAnsi="宋体"/>
          <w:color w:val="222222"/>
          <w:kern w:val="0"/>
          <w:szCs w:val="21"/>
          <w:lang w:val="x-none" w:eastAsia="x-none"/>
        </w:rPr>
        <w:t>T+1日起，相关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14:paraId="3BF36E9A" w14:textId="17FDE92E"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T＋3日后第1个工作日</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若在特例情况下，则为T+1日起第21个交易日</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基金管理人将应退款和补款的明细数据发送给申购赎回代理券商和基金托管人，现金替代多退少补资金的清算和交收在T＋3日后2个工作日</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若在特例情况下，则为T+1日起第22个交易日</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内完成，登记机构对此提供代收代付服务。</w:t>
      </w:r>
    </w:p>
    <w:p w14:paraId="04E6E2BD"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④替代限制：为有效控制基金的跟踪偏离度和跟踪误差，基金管理人可规定投资者使用可以现金替代的比例合计不得超过申购基金份额资产净值的一定比例。现金替代比例的计算公式为：</w:t>
      </w:r>
    </w:p>
    <w:p w14:paraId="28952981"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C23B7F">
        <w:rPr>
          <w:rFonts w:ascii="宋体" w:hAnsi="宋体"/>
          <w:noProof/>
          <w:color w:val="222222"/>
          <w:kern w:val="0"/>
          <w:szCs w:val="21"/>
        </w:rPr>
        <w:drawing>
          <wp:inline distT="0" distB="0" distL="0" distR="0" wp14:anchorId="2673F976" wp14:editId="4A35F58A">
            <wp:extent cx="4126865" cy="620395"/>
            <wp:effectExtent l="19050" t="0" r="6985" b="0"/>
            <wp:docPr id="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9" cstate="print"/>
                    <a:srcRect/>
                    <a:stretch>
                      <a:fillRect/>
                    </a:stretch>
                  </pic:blipFill>
                  <pic:spPr bwMode="auto">
                    <a:xfrm>
                      <a:off x="0" y="0"/>
                      <a:ext cx="4126865" cy="620395"/>
                    </a:xfrm>
                    <a:prstGeom prst="rect">
                      <a:avLst/>
                    </a:prstGeom>
                    <a:noFill/>
                    <a:ln w="9525">
                      <a:noFill/>
                      <a:miter lim="800000"/>
                      <a:headEnd/>
                      <a:tailEnd/>
                    </a:ln>
                  </pic:spPr>
                </pic:pic>
              </a:graphicData>
            </a:graphic>
          </wp:inline>
        </w:drawing>
      </w:r>
    </w:p>
    <w:p w14:paraId="7D660038"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说明：假设当天可以现金替代的股票只数为</w:t>
      </w:r>
      <w:r w:rsidRPr="005E168F">
        <w:rPr>
          <w:rFonts w:ascii="宋体" w:hAnsi="宋体"/>
          <w:color w:val="222222"/>
          <w:kern w:val="0"/>
          <w:szCs w:val="21"/>
          <w:lang w:val="x-none" w:eastAsia="x-none"/>
        </w:rPr>
        <w:t>n。</w:t>
      </w:r>
    </w:p>
    <w:p w14:paraId="4D2353B0" w14:textId="7D0C01A1" w:rsidR="006A689C" w:rsidRPr="005E168F" w:rsidRDefault="00E45806"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Pr>
          <w:rFonts w:ascii="宋体" w:hAnsi="宋体"/>
          <w:color w:val="222222"/>
          <w:kern w:val="0"/>
          <w:szCs w:val="21"/>
          <w:lang w:val="x-none" w:eastAsia="x-none"/>
        </w:rPr>
        <w:t>（</w:t>
      </w:r>
      <w:r w:rsidR="006A689C" w:rsidRPr="005E168F">
        <w:rPr>
          <w:rFonts w:ascii="宋体" w:hAnsi="宋体"/>
          <w:color w:val="222222"/>
          <w:kern w:val="0"/>
          <w:szCs w:val="21"/>
          <w:lang w:val="x-none" w:eastAsia="x-none"/>
        </w:rPr>
        <w:t>3</w:t>
      </w:r>
      <w:r>
        <w:rPr>
          <w:rFonts w:ascii="宋体" w:hAnsi="宋体"/>
          <w:color w:val="222222"/>
          <w:kern w:val="0"/>
          <w:szCs w:val="21"/>
          <w:lang w:val="x-none" w:eastAsia="x-none"/>
        </w:rPr>
        <w:t>）</w:t>
      </w:r>
      <w:r w:rsidR="006A689C" w:rsidRPr="005E168F">
        <w:rPr>
          <w:rFonts w:ascii="宋体" w:hAnsi="宋体"/>
          <w:color w:val="222222"/>
          <w:kern w:val="0"/>
          <w:szCs w:val="21"/>
          <w:lang w:val="x-none" w:eastAsia="x-none"/>
        </w:rPr>
        <w:t>必须现金替代</w:t>
      </w:r>
    </w:p>
    <w:p w14:paraId="5F4E5DC7" w14:textId="61D060D9"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①适用情形：必须现金替代的证券一般是因标的指数调整将被剔除、或基金管理人出于保护</w:t>
      </w:r>
      <w:r w:rsidR="003F1CCE">
        <w:rPr>
          <w:rFonts w:ascii="宋体" w:hAnsi="宋体" w:hint="eastAsia"/>
          <w:color w:val="222222"/>
          <w:kern w:val="0"/>
          <w:szCs w:val="21"/>
          <w:lang w:val="x-none"/>
        </w:rPr>
        <w:t>基金份额</w:t>
      </w:r>
      <w:r w:rsidRPr="005E168F">
        <w:rPr>
          <w:rFonts w:ascii="宋体" w:hAnsi="宋体" w:hint="eastAsia"/>
          <w:color w:val="222222"/>
          <w:kern w:val="0"/>
          <w:szCs w:val="21"/>
          <w:lang w:val="x-none" w:eastAsia="x-none"/>
        </w:rPr>
        <w:t>持有人利益原则等原因认为有必要实行必须现金替代的成份证券。</w:t>
      </w:r>
    </w:p>
    <w:p w14:paraId="5C708923"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②替代金额：对于必须现金替代的证券，基金管理人将在申购赎回清单中公告替代的一定数量的现金，即“固定替代金额”。固定替代金额的计算方法为申购赎回清单中该证券的数量乘以其经除权调整的</w:t>
      </w:r>
      <w:r w:rsidRPr="005E168F">
        <w:rPr>
          <w:rFonts w:ascii="宋体" w:hAnsi="宋体"/>
          <w:color w:val="222222"/>
          <w:kern w:val="0"/>
          <w:szCs w:val="21"/>
          <w:lang w:val="x-none" w:eastAsia="x-none"/>
        </w:rPr>
        <w:t>T-1 日收盘价。</w:t>
      </w:r>
    </w:p>
    <w:p w14:paraId="6449E87E"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4、预估现金差额相关内容</w:t>
      </w:r>
    </w:p>
    <w:p w14:paraId="02690F61"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预估现金差额是指由基金管理人估计并在</w:t>
      </w:r>
      <w:r w:rsidRPr="005E168F">
        <w:rPr>
          <w:rFonts w:ascii="宋体" w:hAnsi="宋体"/>
          <w:color w:val="222222"/>
          <w:kern w:val="0"/>
          <w:szCs w:val="21"/>
          <w:lang w:val="x-none" w:eastAsia="x-none"/>
        </w:rPr>
        <w:t>T 日申购赎回清单中公布的当日现金差额的</w:t>
      </w:r>
      <w:r w:rsidRPr="005E168F">
        <w:rPr>
          <w:rFonts w:ascii="宋体" w:hAnsi="宋体" w:hint="eastAsia"/>
          <w:color w:val="222222"/>
          <w:kern w:val="0"/>
          <w:szCs w:val="21"/>
          <w:lang w:val="x-none" w:eastAsia="x-none"/>
        </w:rPr>
        <w:t>估计值，预估现金差额由申购赎回代理券商预先冻结。</w:t>
      </w:r>
    </w:p>
    <w:p w14:paraId="137FBB68"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预估现金差额的计算公式为：</w:t>
      </w:r>
    </w:p>
    <w:p w14:paraId="26453CFB" w14:textId="4634650A"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lastRenderedPageBreak/>
        <w:t>T 日预估现金差额＝T-1 日最小申购赎回单位的基金资产净值-</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申购赎回清单中必须用现金替代的固定替代金额＋申购赎回清单中可以用现金替代成份证券的数量与T 日经除权调整后的开盘参考价乘积之和＋申购赎回清单中禁止用现金替代成份证券的数量与T 日经除权调整后的开盘参考价乘积之和</w:t>
      </w:r>
      <w:r w:rsidR="00E45806">
        <w:rPr>
          <w:rFonts w:ascii="宋体" w:hAnsi="宋体"/>
          <w:color w:val="222222"/>
          <w:kern w:val="0"/>
          <w:szCs w:val="21"/>
          <w:lang w:val="x-none" w:eastAsia="x-none"/>
        </w:rPr>
        <w:t>）</w:t>
      </w:r>
    </w:p>
    <w:p w14:paraId="49413C81" w14:textId="3289F174"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其中，</w:t>
      </w:r>
      <w:r w:rsidRPr="005E168F">
        <w:rPr>
          <w:rFonts w:ascii="宋体" w:hAnsi="宋体"/>
          <w:color w:val="222222"/>
          <w:kern w:val="0"/>
          <w:szCs w:val="21"/>
          <w:lang w:val="x-none" w:eastAsia="x-none"/>
        </w:rPr>
        <w:t>T 日经除权调整后的开盘参考价主要根据</w:t>
      </w:r>
      <w:r w:rsidR="00B53D8A">
        <w:rPr>
          <w:rFonts w:ascii="宋体" w:hAnsi="宋体"/>
          <w:color w:val="222222"/>
          <w:kern w:val="0"/>
          <w:szCs w:val="21"/>
          <w:lang w:val="x-none" w:eastAsia="x-none"/>
        </w:rPr>
        <w:t>中证指数有限公司</w:t>
      </w:r>
      <w:r w:rsidRPr="005E168F">
        <w:rPr>
          <w:rFonts w:ascii="宋体" w:hAnsi="宋体"/>
          <w:color w:val="222222"/>
          <w:kern w:val="0"/>
          <w:szCs w:val="21"/>
          <w:lang w:val="x-none" w:eastAsia="x-none"/>
        </w:rPr>
        <w:t>所提供的标的指数成份证券调整后开盘参考价确定。另外，若T 日为基金分红除息日，则计算公式中的“T-1 日最小申购赎回单位的基金资产净值”需扣减相应的收益分配数额。预估现金差额的数值可能为正、为负或为零。</w:t>
      </w:r>
    </w:p>
    <w:p w14:paraId="66BAFA1A"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5、现金差额相关内容</w:t>
      </w:r>
    </w:p>
    <w:p w14:paraId="2E199E19"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 日现金差额在T＋1 日的申购赎回清单中公告，其计算公式为：</w:t>
      </w:r>
    </w:p>
    <w:p w14:paraId="27D2F914" w14:textId="3A116C30"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 日现金差额＝T 日最小申购赎回单位的资产净值-</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申购赎回清单中必须用现金替代的固定替代金额＋申购赎回清单中可以用现金替代成份证券的数量与T 日收盘价乘积之和＋申购赎回清单中禁止用现金替代成份证券的数量与T 日收盘价乘积之和</w:t>
      </w:r>
      <w:r w:rsidR="00E45806">
        <w:rPr>
          <w:rFonts w:ascii="宋体" w:hAnsi="宋体"/>
          <w:color w:val="222222"/>
          <w:kern w:val="0"/>
          <w:szCs w:val="21"/>
          <w:lang w:val="x-none" w:eastAsia="x-none"/>
        </w:rPr>
        <w:t>）</w:t>
      </w:r>
    </w:p>
    <w:p w14:paraId="63AA3F7E" w14:textId="7442D6C3"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当现金替代标志为禁止现金替代或可以现金替代时，若</w:t>
      </w:r>
      <w:r w:rsidRPr="005E168F">
        <w:rPr>
          <w:rFonts w:ascii="宋体" w:hAnsi="宋体"/>
          <w:color w:val="222222"/>
          <w:kern w:val="0"/>
          <w:szCs w:val="21"/>
          <w:lang w:val="x-none" w:eastAsia="x-none"/>
        </w:rPr>
        <w:t>T日为某一股票除息、送股</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转增</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、配股等权益变动的权益登记日</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由于T日投资者或基金资产将获得相应的权益</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在上述公式中，基金管理人将以该股票经除权调整的T日收盘价为基础计算T日现金差额。</w:t>
      </w:r>
    </w:p>
    <w:p w14:paraId="1552ACB4"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 日投资者申购、赎回基金份额时，需按T＋1 日公告的T 日现金差额进行资金的清算交收。</w:t>
      </w:r>
    </w:p>
    <w:p w14:paraId="1FB82665"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76A5C296"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6、申购赎回清单的格式</w:t>
      </w:r>
    </w:p>
    <w:p w14:paraId="5026E2C9" w14:textId="77777777" w:rsidR="006A689C"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T日申购赎回清单的格式举例如下：</w:t>
      </w:r>
    </w:p>
    <w:p w14:paraId="7ED7213E"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基本信息</w:t>
      </w:r>
    </w:p>
    <w:tbl>
      <w:tblPr>
        <w:tblStyle w:val="-noheader"/>
        <w:tblW w:w="0" w:type="auto"/>
        <w:tblLayout w:type="fixed"/>
        <w:tblLook w:val="04A0" w:firstRow="1" w:lastRow="0" w:firstColumn="1" w:lastColumn="0" w:noHBand="0" w:noVBand="1"/>
      </w:tblPr>
      <w:tblGrid>
        <w:gridCol w:w="4153"/>
        <w:gridCol w:w="4153"/>
      </w:tblGrid>
      <w:tr w:rsidR="006A689C" w:rsidRPr="005E168F" w14:paraId="2BB26092" w14:textId="77777777" w:rsidTr="00AB41ED">
        <w:tc>
          <w:tcPr>
            <w:tcW w:w="4153" w:type="dxa"/>
          </w:tcPr>
          <w:p w14:paraId="1E233AC4"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最新公告日期：</w:t>
            </w:r>
          </w:p>
        </w:tc>
        <w:tc>
          <w:tcPr>
            <w:tcW w:w="4153" w:type="dxa"/>
          </w:tcPr>
          <w:p w14:paraId="489232C4"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XXXX</w:t>
            </w:r>
            <w:r w:rsidRPr="005E168F">
              <w:rPr>
                <w:rFonts w:ascii="宋体" w:hAnsi="宋体"/>
                <w:color w:val="222222"/>
                <w:kern w:val="0"/>
                <w:szCs w:val="21"/>
                <w:lang w:val="x-none" w:eastAsia="x-none"/>
              </w:rPr>
              <w:t>年</w:t>
            </w:r>
            <w:r>
              <w:rPr>
                <w:rFonts w:ascii="宋体" w:hAnsi="宋体"/>
                <w:color w:val="222222"/>
                <w:kern w:val="0"/>
                <w:szCs w:val="21"/>
                <w:lang w:val="x-none" w:eastAsia="x-none"/>
              </w:rPr>
              <w:t>XX</w:t>
            </w:r>
            <w:r w:rsidRPr="005E168F">
              <w:rPr>
                <w:rFonts w:ascii="宋体" w:hAnsi="宋体"/>
                <w:color w:val="222222"/>
                <w:kern w:val="0"/>
                <w:szCs w:val="21"/>
                <w:lang w:val="x-none" w:eastAsia="x-none"/>
              </w:rPr>
              <w:t>月</w:t>
            </w:r>
            <w:r>
              <w:rPr>
                <w:rFonts w:ascii="宋体" w:hAnsi="宋体"/>
                <w:color w:val="222222"/>
                <w:kern w:val="0"/>
                <w:szCs w:val="21"/>
                <w:lang w:val="x-none" w:eastAsia="x-none"/>
              </w:rPr>
              <w:t>XX</w:t>
            </w:r>
            <w:r w:rsidRPr="005E168F">
              <w:rPr>
                <w:rFonts w:ascii="宋体" w:hAnsi="宋体"/>
                <w:color w:val="222222"/>
                <w:kern w:val="0"/>
                <w:szCs w:val="21"/>
                <w:lang w:val="x-none" w:eastAsia="x-none"/>
              </w:rPr>
              <w:t>日</w:t>
            </w:r>
          </w:p>
        </w:tc>
      </w:tr>
      <w:tr w:rsidR="006A689C" w:rsidRPr="005E168F" w14:paraId="47446C20" w14:textId="77777777" w:rsidTr="00AB41ED">
        <w:tc>
          <w:tcPr>
            <w:tcW w:w="4153" w:type="dxa"/>
          </w:tcPr>
          <w:p w14:paraId="752F92EF"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基金名称：</w:t>
            </w:r>
          </w:p>
        </w:tc>
        <w:tc>
          <w:tcPr>
            <w:tcW w:w="4153" w:type="dxa"/>
          </w:tcPr>
          <w:p w14:paraId="3D24C91F" w14:textId="23C2F3DE" w:rsidR="006A689C" w:rsidRPr="005E168F" w:rsidRDefault="001672DE" w:rsidP="00AB41ED">
            <w:pPr>
              <w:widowControl/>
              <w:snapToGrid w:val="0"/>
              <w:spacing w:line="360" w:lineRule="auto"/>
              <w:jc w:val="left"/>
              <w:rPr>
                <w:rFonts w:ascii="宋体" w:hAnsi="宋体"/>
                <w:color w:val="222222"/>
                <w:kern w:val="0"/>
                <w:szCs w:val="21"/>
                <w:lang w:val="x-none"/>
              </w:rPr>
            </w:pPr>
            <w:r>
              <w:rPr>
                <w:rFonts w:ascii="宋体" w:hAnsi="宋体" w:hint="eastAsia"/>
                <w:color w:val="222222"/>
                <w:kern w:val="0"/>
                <w:szCs w:val="21"/>
                <w:lang w:val="x-none"/>
              </w:rPr>
              <w:t>南方中证全指计算机交易型开放式指数证券投资基金</w:t>
            </w:r>
          </w:p>
        </w:tc>
      </w:tr>
      <w:tr w:rsidR="006A689C" w:rsidRPr="005E168F" w14:paraId="3BC1DF39" w14:textId="77777777" w:rsidTr="00AB41ED">
        <w:tc>
          <w:tcPr>
            <w:tcW w:w="4153" w:type="dxa"/>
          </w:tcPr>
          <w:p w14:paraId="26F4D481"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基金管理公司名称：</w:t>
            </w:r>
          </w:p>
        </w:tc>
        <w:tc>
          <w:tcPr>
            <w:tcW w:w="4153" w:type="dxa"/>
          </w:tcPr>
          <w:p w14:paraId="19891A47"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南方基金管理股份有限公司</w:t>
            </w:r>
          </w:p>
        </w:tc>
      </w:tr>
      <w:tr w:rsidR="006A689C" w:rsidRPr="005E168F" w14:paraId="4C6ADD5C" w14:textId="77777777" w:rsidTr="00AB41ED">
        <w:tc>
          <w:tcPr>
            <w:tcW w:w="4153" w:type="dxa"/>
          </w:tcPr>
          <w:p w14:paraId="179D67D9"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基金代码：</w:t>
            </w:r>
          </w:p>
        </w:tc>
        <w:tc>
          <w:tcPr>
            <w:tcW w:w="4153" w:type="dxa"/>
          </w:tcPr>
          <w:p w14:paraId="0CA5B704" w14:textId="43A84B15"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6A689C" w:rsidRPr="005E168F" w14:paraId="60E0AD3D" w14:textId="77777777" w:rsidTr="00AB41ED">
        <w:tc>
          <w:tcPr>
            <w:tcW w:w="4153" w:type="dxa"/>
          </w:tcPr>
          <w:p w14:paraId="3ABAE225"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标的指数代码：</w:t>
            </w:r>
          </w:p>
        </w:tc>
        <w:tc>
          <w:tcPr>
            <w:tcW w:w="4153" w:type="dxa"/>
          </w:tcPr>
          <w:p w14:paraId="2E828979" w14:textId="2A554AFC"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6A689C" w:rsidRPr="005E168F" w14:paraId="6C869AA9" w14:textId="77777777" w:rsidTr="00AB41ED">
        <w:tc>
          <w:tcPr>
            <w:tcW w:w="4153" w:type="dxa"/>
          </w:tcPr>
          <w:p w14:paraId="2662E58A"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基金类型</w:t>
            </w:r>
          </w:p>
        </w:tc>
        <w:tc>
          <w:tcPr>
            <w:tcW w:w="4153" w:type="dxa"/>
          </w:tcPr>
          <w:p w14:paraId="3B0C9395"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跨市场</w:t>
            </w:r>
            <w:r w:rsidRPr="005E168F">
              <w:rPr>
                <w:rFonts w:ascii="宋体" w:hAnsi="宋体"/>
                <w:color w:val="222222"/>
                <w:kern w:val="0"/>
                <w:szCs w:val="21"/>
                <w:lang w:val="x-none" w:eastAsia="x-none"/>
              </w:rPr>
              <w:t>ETF</w:t>
            </w:r>
          </w:p>
        </w:tc>
      </w:tr>
    </w:tbl>
    <w:p w14:paraId="02E835F1"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T-1日信息内容</w:t>
      </w:r>
    </w:p>
    <w:tbl>
      <w:tblPr>
        <w:tblStyle w:val="-noheader"/>
        <w:tblW w:w="8306" w:type="dxa"/>
        <w:tblLayout w:type="fixed"/>
        <w:tblLook w:val="04A0" w:firstRow="1" w:lastRow="0" w:firstColumn="1" w:lastColumn="0" w:noHBand="0" w:noVBand="1"/>
      </w:tblPr>
      <w:tblGrid>
        <w:gridCol w:w="4153"/>
        <w:gridCol w:w="4153"/>
      </w:tblGrid>
      <w:tr w:rsidR="006A689C" w:rsidRPr="005E168F" w14:paraId="0F708FFF" w14:textId="77777777" w:rsidTr="00AB41ED">
        <w:tc>
          <w:tcPr>
            <w:tcW w:w="4153" w:type="dxa"/>
          </w:tcPr>
          <w:p w14:paraId="216A0B6F"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lastRenderedPageBreak/>
              <w:t>现金差额：</w:t>
            </w:r>
          </w:p>
        </w:tc>
        <w:tc>
          <w:tcPr>
            <w:tcW w:w="4153" w:type="dxa"/>
          </w:tcPr>
          <w:p w14:paraId="7C457398" w14:textId="77777777" w:rsidR="006A689C" w:rsidRPr="005E168F" w:rsidRDefault="006A689C" w:rsidP="00AB41ED">
            <w:pPr>
              <w:widowControl/>
              <w:snapToGrid w:val="0"/>
              <w:spacing w:line="360" w:lineRule="auto"/>
              <w:jc w:val="righ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6A689C" w:rsidRPr="005E168F" w14:paraId="4AEAF81E" w14:textId="77777777" w:rsidTr="00AB41ED">
        <w:tc>
          <w:tcPr>
            <w:tcW w:w="4153" w:type="dxa"/>
          </w:tcPr>
          <w:p w14:paraId="6C50F430"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最小申购、赎回单位资产净值：</w:t>
            </w:r>
          </w:p>
        </w:tc>
        <w:tc>
          <w:tcPr>
            <w:tcW w:w="4153" w:type="dxa"/>
          </w:tcPr>
          <w:p w14:paraId="78B4CB5F" w14:textId="77777777" w:rsidR="006A689C" w:rsidRPr="005E168F" w:rsidRDefault="006A689C" w:rsidP="00AB41ED">
            <w:pPr>
              <w:widowControl/>
              <w:snapToGrid w:val="0"/>
              <w:spacing w:line="360" w:lineRule="auto"/>
              <w:jc w:val="righ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6A689C" w:rsidRPr="005E168F" w14:paraId="3D377E55" w14:textId="77777777" w:rsidTr="00AB41ED">
        <w:tc>
          <w:tcPr>
            <w:tcW w:w="4153" w:type="dxa"/>
          </w:tcPr>
          <w:p w14:paraId="333D7370"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基金份额净值：</w:t>
            </w:r>
          </w:p>
        </w:tc>
        <w:tc>
          <w:tcPr>
            <w:tcW w:w="4153" w:type="dxa"/>
          </w:tcPr>
          <w:p w14:paraId="57824FAD" w14:textId="25F5A10C" w:rsidR="006A689C" w:rsidRPr="005E168F" w:rsidRDefault="006A689C" w:rsidP="00AB41ED">
            <w:pPr>
              <w:widowControl/>
              <w:snapToGrid w:val="0"/>
              <w:spacing w:line="360" w:lineRule="auto"/>
              <w:jc w:val="right"/>
              <w:rPr>
                <w:rFonts w:ascii="宋体" w:hAnsi="宋体"/>
                <w:color w:val="222222"/>
                <w:kern w:val="0"/>
                <w:szCs w:val="21"/>
                <w:lang w:val="x-none" w:eastAsia="x-none"/>
              </w:rPr>
            </w:pPr>
            <w:r>
              <w:rPr>
                <w:rFonts w:ascii="宋体" w:hAnsi="宋体"/>
                <w:color w:val="222222"/>
                <w:kern w:val="0"/>
                <w:szCs w:val="21"/>
                <w:lang w:val="x-none" w:eastAsia="x-none"/>
              </w:rPr>
              <w:t>XX.XX</w:t>
            </w:r>
            <w:r w:rsidR="007135C7">
              <w:rPr>
                <w:rFonts w:ascii="宋体" w:hAnsi="宋体"/>
                <w:color w:val="222222"/>
                <w:kern w:val="0"/>
                <w:szCs w:val="21"/>
                <w:lang w:val="x-none" w:eastAsia="x-none"/>
              </w:rPr>
              <w:t>XX</w:t>
            </w:r>
          </w:p>
        </w:tc>
      </w:tr>
    </w:tbl>
    <w:p w14:paraId="14F65E98"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T日信息内容</w:t>
      </w:r>
    </w:p>
    <w:tbl>
      <w:tblPr>
        <w:tblStyle w:val="-noheader"/>
        <w:tblW w:w="8306" w:type="dxa"/>
        <w:tblLayout w:type="fixed"/>
        <w:tblLook w:val="04A0" w:firstRow="1" w:lastRow="0" w:firstColumn="1" w:lastColumn="0" w:noHBand="0" w:noVBand="1"/>
      </w:tblPr>
      <w:tblGrid>
        <w:gridCol w:w="4153"/>
        <w:gridCol w:w="4153"/>
      </w:tblGrid>
      <w:tr w:rsidR="006A689C" w:rsidRPr="005E168F" w14:paraId="1588A044" w14:textId="77777777" w:rsidTr="00AB41ED">
        <w:tc>
          <w:tcPr>
            <w:tcW w:w="4153" w:type="dxa"/>
          </w:tcPr>
          <w:p w14:paraId="4A97AD48"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预估现金差额（单位</w:t>
            </w:r>
            <w:r w:rsidRPr="005E168F">
              <w:rPr>
                <w:rFonts w:ascii="宋体" w:hAnsi="宋体"/>
                <w:color w:val="222222"/>
                <w:kern w:val="0"/>
                <w:szCs w:val="21"/>
                <w:lang w:val="x-none" w:eastAsia="x-none"/>
              </w:rPr>
              <w:t>:元）</w:t>
            </w:r>
          </w:p>
        </w:tc>
        <w:tc>
          <w:tcPr>
            <w:tcW w:w="4153" w:type="dxa"/>
          </w:tcPr>
          <w:p w14:paraId="37DF889C" w14:textId="77777777" w:rsidR="006A689C" w:rsidRPr="005E168F" w:rsidRDefault="006A689C" w:rsidP="00AB41ED">
            <w:pPr>
              <w:widowControl/>
              <w:snapToGrid w:val="0"/>
              <w:spacing w:line="360" w:lineRule="auto"/>
              <w:jc w:val="righ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6A689C" w:rsidRPr="005E168F" w14:paraId="33D65A14" w14:textId="77777777" w:rsidTr="00AB41ED">
        <w:tc>
          <w:tcPr>
            <w:tcW w:w="4153" w:type="dxa"/>
          </w:tcPr>
          <w:p w14:paraId="35791124" w14:textId="07EE9733"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最小申购、赎回单位</w:t>
            </w:r>
            <w:r w:rsidR="00E45806">
              <w:rPr>
                <w:rFonts w:ascii="宋体" w:hAnsi="宋体"/>
                <w:color w:val="222222"/>
                <w:kern w:val="0"/>
                <w:szCs w:val="21"/>
                <w:lang w:val="x-none" w:eastAsia="x-none"/>
              </w:rPr>
              <w:t>（</w:t>
            </w:r>
            <w:r w:rsidRPr="005E168F">
              <w:rPr>
                <w:rFonts w:ascii="宋体" w:hAnsi="宋体"/>
                <w:color w:val="222222"/>
                <w:kern w:val="0"/>
                <w:szCs w:val="21"/>
                <w:lang w:val="x-none" w:eastAsia="x-none"/>
              </w:rPr>
              <w:t>单位:份</w:t>
            </w:r>
            <w:r w:rsidR="00E45806">
              <w:rPr>
                <w:rFonts w:ascii="宋体" w:hAnsi="宋体"/>
                <w:color w:val="222222"/>
                <w:kern w:val="0"/>
                <w:szCs w:val="21"/>
                <w:lang w:val="x-none" w:eastAsia="x-none"/>
              </w:rPr>
              <w:t>）</w:t>
            </w:r>
          </w:p>
        </w:tc>
        <w:tc>
          <w:tcPr>
            <w:tcW w:w="4153" w:type="dxa"/>
          </w:tcPr>
          <w:p w14:paraId="00937403" w14:textId="77777777" w:rsidR="006A689C" w:rsidRPr="005E168F" w:rsidRDefault="006A689C" w:rsidP="00AB41ED">
            <w:pPr>
              <w:widowControl/>
              <w:snapToGrid w:val="0"/>
              <w:spacing w:line="360" w:lineRule="auto"/>
              <w:jc w:val="right"/>
              <w:rPr>
                <w:rFonts w:ascii="宋体" w:hAnsi="宋体"/>
                <w:color w:val="222222"/>
                <w:kern w:val="0"/>
                <w:szCs w:val="21"/>
                <w:lang w:val="x-none"/>
              </w:rPr>
            </w:pPr>
            <w:r>
              <w:rPr>
                <w:rFonts w:ascii="宋体" w:hAnsi="宋体" w:hint="eastAsia"/>
                <w:color w:val="222222"/>
                <w:kern w:val="0"/>
                <w:szCs w:val="21"/>
                <w:lang w:val="x-none"/>
              </w:rPr>
              <w:t>X</w:t>
            </w:r>
            <w:r>
              <w:rPr>
                <w:rFonts w:ascii="宋体" w:hAnsi="宋体"/>
                <w:color w:val="222222"/>
                <w:kern w:val="0"/>
                <w:szCs w:val="21"/>
                <w:lang w:val="x-none"/>
              </w:rPr>
              <w:t>X</w:t>
            </w:r>
          </w:p>
        </w:tc>
      </w:tr>
      <w:tr w:rsidR="006A689C" w:rsidRPr="005E168F" w14:paraId="318F0E84" w14:textId="77777777" w:rsidTr="00AB41ED">
        <w:tc>
          <w:tcPr>
            <w:tcW w:w="4153" w:type="dxa"/>
          </w:tcPr>
          <w:p w14:paraId="414A7394"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color w:val="222222"/>
                <w:kern w:val="0"/>
                <w:szCs w:val="21"/>
                <w:lang w:val="x-none" w:eastAsia="x-none"/>
              </w:rPr>
              <w:t>T日最小申购赎回单位分红金额（单位：元）</w:t>
            </w:r>
          </w:p>
        </w:tc>
        <w:tc>
          <w:tcPr>
            <w:tcW w:w="4153" w:type="dxa"/>
          </w:tcPr>
          <w:p w14:paraId="6040D097"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无</w:t>
            </w:r>
          </w:p>
        </w:tc>
      </w:tr>
      <w:tr w:rsidR="006A689C" w:rsidRPr="005E168F" w14:paraId="5F3D7B6B" w14:textId="77777777" w:rsidTr="00AB41ED">
        <w:tc>
          <w:tcPr>
            <w:tcW w:w="4153" w:type="dxa"/>
          </w:tcPr>
          <w:p w14:paraId="582CB9BD"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可以现金替代比例上限</w:t>
            </w:r>
          </w:p>
        </w:tc>
        <w:tc>
          <w:tcPr>
            <w:tcW w:w="4153" w:type="dxa"/>
          </w:tcPr>
          <w:p w14:paraId="46DE750E"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w:t>
            </w:r>
            <w:r w:rsidRPr="005E168F">
              <w:rPr>
                <w:rFonts w:ascii="宋体" w:hAnsi="宋体"/>
                <w:color w:val="222222"/>
                <w:kern w:val="0"/>
                <w:szCs w:val="21"/>
                <w:lang w:val="x-none" w:eastAsia="x-none"/>
              </w:rPr>
              <w:t>%</w:t>
            </w:r>
          </w:p>
        </w:tc>
      </w:tr>
      <w:tr w:rsidR="006A689C" w:rsidRPr="005E168F" w14:paraId="2717FB82" w14:textId="77777777" w:rsidTr="00AB41ED">
        <w:tc>
          <w:tcPr>
            <w:tcW w:w="4153" w:type="dxa"/>
          </w:tcPr>
          <w:p w14:paraId="54B48FD6"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申购赎回组合证券只数</w:t>
            </w:r>
          </w:p>
        </w:tc>
        <w:tc>
          <w:tcPr>
            <w:tcW w:w="4153" w:type="dxa"/>
          </w:tcPr>
          <w:p w14:paraId="2DFEE806"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w:t>
            </w:r>
          </w:p>
        </w:tc>
      </w:tr>
      <w:tr w:rsidR="006A689C" w:rsidRPr="005E168F" w14:paraId="113FF9D7" w14:textId="77777777" w:rsidTr="00AB41ED">
        <w:tc>
          <w:tcPr>
            <w:tcW w:w="4153" w:type="dxa"/>
          </w:tcPr>
          <w:p w14:paraId="5E186F16"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是否需要公布</w:t>
            </w:r>
            <w:r w:rsidRPr="005E168F">
              <w:rPr>
                <w:rFonts w:ascii="宋体" w:hAnsi="宋体"/>
                <w:color w:val="222222"/>
                <w:kern w:val="0"/>
                <w:szCs w:val="21"/>
                <w:lang w:val="x-none" w:eastAsia="x-none"/>
              </w:rPr>
              <w:t>IOPV</w:t>
            </w:r>
          </w:p>
        </w:tc>
        <w:tc>
          <w:tcPr>
            <w:tcW w:w="4153" w:type="dxa"/>
          </w:tcPr>
          <w:p w14:paraId="6A6A760E"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w:t>
            </w:r>
          </w:p>
        </w:tc>
      </w:tr>
      <w:tr w:rsidR="006A689C" w:rsidRPr="005E168F" w14:paraId="5FBF86F0" w14:textId="77777777" w:rsidTr="00AB41ED">
        <w:tc>
          <w:tcPr>
            <w:tcW w:w="4153" w:type="dxa"/>
          </w:tcPr>
          <w:p w14:paraId="5E605F28"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是否允许申购</w:t>
            </w:r>
          </w:p>
        </w:tc>
        <w:tc>
          <w:tcPr>
            <w:tcW w:w="4153" w:type="dxa"/>
          </w:tcPr>
          <w:p w14:paraId="322F6842"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w:t>
            </w:r>
          </w:p>
        </w:tc>
      </w:tr>
      <w:tr w:rsidR="006A689C" w:rsidRPr="005E168F" w14:paraId="1E31D3BA" w14:textId="77777777" w:rsidTr="00AB41ED">
        <w:tc>
          <w:tcPr>
            <w:tcW w:w="4153" w:type="dxa"/>
          </w:tcPr>
          <w:p w14:paraId="51A892A8"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是否允许赎回</w:t>
            </w:r>
          </w:p>
        </w:tc>
        <w:tc>
          <w:tcPr>
            <w:tcW w:w="4153" w:type="dxa"/>
          </w:tcPr>
          <w:p w14:paraId="4B0F1F55"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w:t>
            </w:r>
          </w:p>
        </w:tc>
      </w:tr>
      <w:tr w:rsidR="006A689C" w:rsidRPr="005E168F" w14:paraId="6A0D2C0C" w14:textId="77777777" w:rsidTr="00AB41ED">
        <w:tc>
          <w:tcPr>
            <w:tcW w:w="4153" w:type="dxa"/>
          </w:tcPr>
          <w:p w14:paraId="789443DC"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当天累计可申购的基金份额上限</w:t>
            </w:r>
          </w:p>
        </w:tc>
        <w:tc>
          <w:tcPr>
            <w:tcW w:w="4153" w:type="dxa"/>
          </w:tcPr>
          <w:p w14:paraId="6AFC3F16"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不设上限</w:t>
            </w:r>
          </w:p>
        </w:tc>
      </w:tr>
      <w:tr w:rsidR="006A689C" w:rsidRPr="005E168F" w14:paraId="574578F3" w14:textId="77777777" w:rsidTr="00AB41ED">
        <w:tc>
          <w:tcPr>
            <w:tcW w:w="4153" w:type="dxa"/>
          </w:tcPr>
          <w:p w14:paraId="165FA858"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当天累计可赎回的基金份额上限</w:t>
            </w:r>
          </w:p>
        </w:tc>
        <w:tc>
          <w:tcPr>
            <w:tcW w:w="4153" w:type="dxa"/>
          </w:tcPr>
          <w:p w14:paraId="6ECA0598"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不设上限</w:t>
            </w:r>
          </w:p>
        </w:tc>
      </w:tr>
    </w:tbl>
    <w:p w14:paraId="1F3DEF4D" w14:textId="77777777" w:rsidR="006A689C" w:rsidRDefault="006A689C" w:rsidP="006A689C">
      <w:pPr>
        <w:snapToGrid w:val="0"/>
        <w:spacing w:line="360" w:lineRule="auto"/>
        <w:ind w:firstLineChars="200" w:firstLine="420"/>
        <w:rPr>
          <w:rFonts w:ascii="宋体" w:hAnsi="宋体" w:cs="宋体"/>
        </w:rPr>
      </w:pPr>
    </w:p>
    <w:p w14:paraId="26121B77" w14:textId="77777777" w:rsidR="006A689C" w:rsidRPr="002C2DED" w:rsidRDefault="006A689C" w:rsidP="006A689C">
      <w:pPr>
        <w:snapToGrid w:val="0"/>
        <w:spacing w:line="360" w:lineRule="auto"/>
        <w:ind w:firstLine="420"/>
        <w:rPr>
          <w:rFonts w:ascii="宋体" w:cs="宋体"/>
          <w:kern w:val="0"/>
        </w:rPr>
      </w:pPr>
      <w:r w:rsidRPr="002C2DED">
        <w:rPr>
          <w:rFonts w:ascii="宋体" w:cs="宋体"/>
          <w:kern w:val="0"/>
        </w:rPr>
        <w:t>成份股信息内容</w:t>
      </w:r>
    </w:p>
    <w:tbl>
      <w:tblPr>
        <w:tblW w:w="9133" w:type="dxa"/>
        <w:jc w:val="center"/>
        <w:tblLook w:val="04A0" w:firstRow="1" w:lastRow="0" w:firstColumn="1" w:lastColumn="0" w:noHBand="0" w:noVBand="1"/>
      </w:tblPr>
      <w:tblGrid>
        <w:gridCol w:w="1018"/>
        <w:gridCol w:w="655"/>
        <w:gridCol w:w="840"/>
        <w:gridCol w:w="741"/>
        <w:gridCol w:w="816"/>
        <w:gridCol w:w="816"/>
        <w:gridCol w:w="1375"/>
        <w:gridCol w:w="1375"/>
        <w:gridCol w:w="1497"/>
      </w:tblGrid>
      <w:tr w:rsidR="006A689C" w:rsidRPr="002C2DED" w14:paraId="09B3B8CD" w14:textId="77777777" w:rsidTr="00AB41ED">
        <w:trPr>
          <w:trHeight w:val="465"/>
          <w:jc w:val="center"/>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46A71"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证券代码</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67642C18"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证券简称</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8FC73A8"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股份数量</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57EDACD3"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现金替代标志</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540C0EB7"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现金替代溢价比例</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6D9D6A2E"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现金替代折价比例</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4AFF4F89"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申购替代金额</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3F9B191B"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赎回替代金额</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14:paraId="3C1EEE96"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挂牌市场</w:t>
            </w:r>
          </w:p>
        </w:tc>
      </w:tr>
      <w:tr w:rsidR="006A689C" w:rsidRPr="002C2DED" w14:paraId="639AD78A"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4EC54ED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026D6033" w14:textId="77777777" w:rsidR="006A689C" w:rsidRPr="002C2DED" w:rsidRDefault="006A689C" w:rsidP="00AB41ED">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391047D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w:t>
            </w:r>
          </w:p>
        </w:tc>
        <w:tc>
          <w:tcPr>
            <w:tcW w:w="741" w:type="dxa"/>
            <w:tcBorders>
              <w:top w:val="nil"/>
              <w:left w:val="nil"/>
              <w:bottom w:val="single" w:sz="4" w:space="0" w:color="auto"/>
              <w:right w:val="single" w:sz="4" w:space="0" w:color="auto"/>
            </w:tcBorders>
            <w:shd w:val="clear" w:color="auto" w:fill="auto"/>
            <w:noWrap/>
            <w:vAlign w:val="center"/>
            <w:hideMark/>
          </w:tcPr>
          <w:p w14:paraId="409FD4C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允许</w:t>
            </w:r>
          </w:p>
        </w:tc>
        <w:tc>
          <w:tcPr>
            <w:tcW w:w="816" w:type="dxa"/>
            <w:tcBorders>
              <w:top w:val="nil"/>
              <w:left w:val="nil"/>
              <w:bottom w:val="single" w:sz="4" w:space="0" w:color="auto"/>
              <w:right w:val="single" w:sz="4" w:space="0" w:color="auto"/>
            </w:tcBorders>
            <w:shd w:val="clear" w:color="auto" w:fill="auto"/>
            <w:noWrap/>
            <w:vAlign w:val="center"/>
            <w:hideMark/>
          </w:tcPr>
          <w:p w14:paraId="4EB1A097"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10.00%</w:t>
            </w:r>
          </w:p>
        </w:tc>
        <w:tc>
          <w:tcPr>
            <w:tcW w:w="816" w:type="dxa"/>
            <w:tcBorders>
              <w:top w:val="nil"/>
              <w:left w:val="nil"/>
              <w:bottom w:val="single" w:sz="4" w:space="0" w:color="auto"/>
              <w:right w:val="single" w:sz="4" w:space="0" w:color="auto"/>
            </w:tcBorders>
            <w:shd w:val="clear" w:color="auto" w:fill="auto"/>
            <w:noWrap/>
            <w:vAlign w:val="center"/>
            <w:hideMark/>
          </w:tcPr>
          <w:p w14:paraId="0F6AAEB4" w14:textId="77777777" w:rsidR="006A689C" w:rsidRPr="002C2DED"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0ABCEDCF" w14:textId="77777777" w:rsidR="006A689C" w:rsidRPr="002C2DED"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0CFBDD71" w14:textId="77777777" w:rsidR="006A689C" w:rsidRPr="002C2DED" w:rsidRDefault="006A689C" w:rsidP="00AB41ED">
            <w:pPr>
              <w:widowControl/>
              <w:jc w:val="center"/>
              <w:rPr>
                <w:rFonts w:ascii="宋体" w:hAnsi="宋体" w:cs="宋体"/>
                <w:color w:val="000000"/>
                <w:kern w:val="0"/>
                <w:sz w:val="20"/>
                <w:szCs w:val="20"/>
              </w:rPr>
            </w:pPr>
          </w:p>
        </w:tc>
        <w:tc>
          <w:tcPr>
            <w:tcW w:w="1497" w:type="dxa"/>
            <w:tcBorders>
              <w:top w:val="nil"/>
              <w:left w:val="nil"/>
              <w:bottom w:val="single" w:sz="4" w:space="0" w:color="auto"/>
              <w:right w:val="single" w:sz="4" w:space="0" w:color="auto"/>
            </w:tcBorders>
            <w:shd w:val="clear" w:color="auto" w:fill="auto"/>
            <w:noWrap/>
            <w:vAlign w:val="center"/>
            <w:hideMark/>
          </w:tcPr>
          <w:p w14:paraId="356AF737"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深圳市场</w:t>
            </w:r>
          </w:p>
        </w:tc>
      </w:tr>
      <w:tr w:rsidR="006A689C" w:rsidRPr="002C2DED" w14:paraId="1D94006F"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464BABD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600B2CDE" w14:textId="77777777" w:rsidR="006A689C" w:rsidRPr="002C2DED" w:rsidRDefault="006A689C" w:rsidP="00AB41ED">
            <w:pPr>
              <w:widowControl/>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27C5267A"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5161EA64"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必须</w:t>
            </w:r>
          </w:p>
        </w:tc>
        <w:tc>
          <w:tcPr>
            <w:tcW w:w="816" w:type="dxa"/>
            <w:tcBorders>
              <w:top w:val="nil"/>
              <w:left w:val="nil"/>
              <w:bottom w:val="single" w:sz="4" w:space="0" w:color="auto"/>
              <w:right w:val="single" w:sz="4" w:space="0" w:color="auto"/>
            </w:tcBorders>
            <w:shd w:val="clear" w:color="auto" w:fill="auto"/>
            <w:noWrap/>
            <w:vAlign w:val="center"/>
            <w:hideMark/>
          </w:tcPr>
          <w:p w14:paraId="3469D087"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0.00%</w:t>
            </w:r>
          </w:p>
        </w:tc>
        <w:tc>
          <w:tcPr>
            <w:tcW w:w="816" w:type="dxa"/>
            <w:tcBorders>
              <w:top w:val="nil"/>
              <w:left w:val="nil"/>
              <w:bottom w:val="single" w:sz="4" w:space="0" w:color="auto"/>
              <w:right w:val="single" w:sz="4" w:space="0" w:color="auto"/>
            </w:tcBorders>
            <w:shd w:val="clear" w:color="auto" w:fill="auto"/>
            <w:noWrap/>
            <w:vAlign w:val="center"/>
            <w:hideMark/>
          </w:tcPr>
          <w:p w14:paraId="5A71887C" w14:textId="77777777" w:rsidR="006A689C" w:rsidRPr="002C2DED"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508DD4CA"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6C2917C1"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7F81472A"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深圳市场</w:t>
            </w:r>
          </w:p>
        </w:tc>
      </w:tr>
      <w:tr w:rsidR="006A689C" w:rsidRPr="002C2DED" w14:paraId="5EA617E7"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51E164A3"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655" w:type="dxa"/>
            <w:tcBorders>
              <w:top w:val="nil"/>
              <w:left w:val="nil"/>
              <w:bottom w:val="single" w:sz="4" w:space="0" w:color="auto"/>
              <w:right w:val="single" w:sz="4" w:space="0" w:color="auto"/>
            </w:tcBorders>
            <w:shd w:val="clear" w:color="auto" w:fill="auto"/>
            <w:noWrap/>
            <w:vAlign w:val="center"/>
          </w:tcPr>
          <w:p w14:paraId="4EDE918A"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40" w:type="dxa"/>
            <w:tcBorders>
              <w:top w:val="nil"/>
              <w:left w:val="nil"/>
              <w:bottom w:val="single" w:sz="4" w:space="0" w:color="auto"/>
              <w:right w:val="single" w:sz="4" w:space="0" w:color="auto"/>
            </w:tcBorders>
            <w:shd w:val="clear" w:color="auto" w:fill="auto"/>
            <w:noWrap/>
            <w:vAlign w:val="center"/>
          </w:tcPr>
          <w:p w14:paraId="4B822A2F"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741" w:type="dxa"/>
            <w:tcBorders>
              <w:top w:val="nil"/>
              <w:left w:val="nil"/>
              <w:bottom w:val="single" w:sz="4" w:space="0" w:color="auto"/>
              <w:right w:val="single" w:sz="4" w:space="0" w:color="auto"/>
            </w:tcBorders>
            <w:shd w:val="clear" w:color="auto" w:fill="auto"/>
            <w:noWrap/>
            <w:vAlign w:val="center"/>
          </w:tcPr>
          <w:p w14:paraId="5B9918C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16" w:type="dxa"/>
            <w:tcBorders>
              <w:top w:val="nil"/>
              <w:left w:val="nil"/>
              <w:bottom w:val="single" w:sz="4" w:space="0" w:color="auto"/>
              <w:right w:val="single" w:sz="4" w:space="0" w:color="auto"/>
            </w:tcBorders>
            <w:shd w:val="clear" w:color="auto" w:fill="auto"/>
            <w:noWrap/>
            <w:vAlign w:val="center"/>
          </w:tcPr>
          <w:p w14:paraId="1B57692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16" w:type="dxa"/>
            <w:tcBorders>
              <w:top w:val="nil"/>
              <w:left w:val="nil"/>
              <w:bottom w:val="single" w:sz="4" w:space="0" w:color="auto"/>
              <w:right w:val="single" w:sz="4" w:space="0" w:color="auto"/>
            </w:tcBorders>
            <w:shd w:val="clear" w:color="auto" w:fill="auto"/>
            <w:noWrap/>
            <w:vAlign w:val="center"/>
          </w:tcPr>
          <w:p w14:paraId="0368AF45"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621897D9"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648638FF"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497" w:type="dxa"/>
            <w:tcBorders>
              <w:top w:val="nil"/>
              <w:left w:val="nil"/>
              <w:bottom w:val="single" w:sz="4" w:space="0" w:color="auto"/>
              <w:right w:val="single" w:sz="4" w:space="0" w:color="auto"/>
            </w:tcBorders>
            <w:shd w:val="clear" w:color="auto" w:fill="auto"/>
            <w:noWrap/>
            <w:vAlign w:val="center"/>
          </w:tcPr>
          <w:p w14:paraId="0C456E53"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r>
      <w:tr w:rsidR="006A689C" w:rsidRPr="002C2DED" w14:paraId="10590BA0"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24EFEA23"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22F605CD" w14:textId="77777777" w:rsidR="006A689C" w:rsidRPr="002C2DED" w:rsidRDefault="006A689C" w:rsidP="00AB41ED">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53494F15"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3E6BA8A7"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必须</w:t>
            </w:r>
          </w:p>
        </w:tc>
        <w:tc>
          <w:tcPr>
            <w:tcW w:w="816" w:type="dxa"/>
            <w:tcBorders>
              <w:top w:val="nil"/>
              <w:left w:val="nil"/>
              <w:bottom w:val="single" w:sz="4" w:space="0" w:color="auto"/>
              <w:right w:val="single" w:sz="4" w:space="0" w:color="auto"/>
            </w:tcBorders>
            <w:shd w:val="clear" w:color="auto" w:fill="auto"/>
            <w:noWrap/>
            <w:vAlign w:val="center"/>
            <w:hideMark/>
          </w:tcPr>
          <w:p w14:paraId="4331E835"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0.00%</w:t>
            </w:r>
          </w:p>
        </w:tc>
        <w:tc>
          <w:tcPr>
            <w:tcW w:w="816" w:type="dxa"/>
            <w:tcBorders>
              <w:top w:val="nil"/>
              <w:left w:val="nil"/>
              <w:bottom w:val="single" w:sz="4" w:space="0" w:color="auto"/>
              <w:right w:val="single" w:sz="4" w:space="0" w:color="auto"/>
            </w:tcBorders>
            <w:shd w:val="clear" w:color="auto" w:fill="auto"/>
            <w:noWrap/>
            <w:vAlign w:val="center"/>
            <w:hideMark/>
          </w:tcPr>
          <w:p w14:paraId="6CA6156A"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0.00%</w:t>
            </w:r>
          </w:p>
        </w:tc>
        <w:tc>
          <w:tcPr>
            <w:tcW w:w="1375" w:type="dxa"/>
            <w:tcBorders>
              <w:top w:val="nil"/>
              <w:left w:val="nil"/>
              <w:bottom w:val="single" w:sz="4" w:space="0" w:color="auto"/>
              <w:right w:val="single" w:sz="4" w:space="0" w:color="auto"/>
            </w:tcBorders>
            <w:shd w:val="clear" w:color="auto" w:fill="auto"/>
            <w:noWrap/>
            <w:vAlign w:val="center"/>
            <w:hideMark/>
          </w:tcPr>
          <w:p w14:paraId="3A906D62"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51C11567"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775EF139"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上海市场</w:t>
            </w:r>
          </w:p>
        </w:tc>
      </w:tr>
      <w:tr w:rsidR="006A689C" w:rsidRPr="002C2DED" w14:paraId="71C7AC46"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431FAC9A"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655" w:type="dxa"/>
            <w:tcBorders>
              <w:top w:val="nil"/>
              <w:left w:val="nil"/>
              <w:bottom w:val="single" w:sz="4" w:space="0" w:color="auto"/>
              <w:right w:val="single" w:sz="4" w:space="0" w:color="auto"/>
            </w:tcBorders>
            <w:shd w:val="clear" w:color="auto" w:fill="auto"/>
            <w:noWrap/>
            <w:vAlign w:val="center"/>
          </w:tcPr>
          <w:p w14:paraId="312D619E"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40" w:type="dxa"/>
            <w:tcBorders>
              <w:top w:val="nil"/>
              <w:left w:val="nil"/>
              <w:bottom w:val="single" w:sz="4" w:space="0" w:color="auto"/>
              <w:right w:val="single" w:sz="4" w:space="0" w:color="auto"/>
            </w:tcBorders>
            <w:shd w:val="clear" w:color="auto" w:fill="auto"/>
            <w:noWrap/>
            <w:vAlign w:val="center"/>
          </w:tcPr>
          <w:p w14:paraId="3506C3CA"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741" w:type="dxa"/>
            <w:tcBorders>
              <w:top w:val="nil"/>
              <w:left w:val="nil"/>
              <w:bottom w:val="single" w:sz="4" w:space="0" w:color="auto"/>
              <w:right w:val="single" w:sz="4" w:space="0" w:color="auto"/>
            </w:tcBorders>
            <w:shd w:val="clear" w:color="auto" w:fill="auto"/>
            <w:noWrap/>
            <w:vAlign w:val="center"/>
          </w:tcPr>
          <w:p w14:paraId="5F91EA9B"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16" w:type="dxa"/>
            <w:tcBorders>
              <w:top w:val="nil"/>
              <w:left w:val="nil"/>
              <w:bottom w:val="single" w:sz="4" w:space="0" w:color="auto"/>
              <w:right w:val="single" w:sz="4" w:space="0" w:color="auto"/>
            </w:tcBorders>
            <w:shd w:val="clear" w:color="auto" w:fill="auto"/>
            <w:noWrap/>
            <w:vAlign w:val="center"/>
          </w:tcPr>
          <w:p w14:paraId="7BE22E6C"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16" w:type="dxa"/>
            <w:tcBorders>
              <w:top w:val="nil"/>
              <w:left w:val="nil"/>
              <w:bottom w:val="single" w:sz="4" w:space="0" w:color="auto"/>
              <w:right w:val="single" w:sz="4" w:space="0" w:color="auto"/>
            </w:tcBorders>
            <w:shd w:val="clear" w:color="auto" w:fill="auto"/>
            <w:noWrap/>
            <w:vAlign w:val="center"/>
          </w:tcPr>
          <w:p w14:paraId="2F1BD794"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5A2A036F"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18D29BC8"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497" w:type="dxa"/>
            <w:tcBorders>
              <w:top w:val="nil"/>
              <w:left w:val="nil"/>
              <w:bottom w:val="single" w:sz="4" w:space="0" w:color="auto"/>
              <w:right w:val="single" w:sz="4" w:space="0" w:color="auto"/>
            </w:tcBorders>
            <w:shd w:val="clear" w:color="auto" w:fill="auto"/>
            <w:noWrap/>
            <w:vAlign w:val="center"/>
          </w:tcPr>
          <w:p w14:paraId="62AF150E"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r>
      <w:tr w:rsidR="006A689C" w:rsidRPr="002C2DED" w14:paraId="56169002"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1428F2BE"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01F51980" w14:textId="77777777" w:rsidR="006A689C" w:rsidRPr="002C2DED" w:rsidRDefault="006A689C" w:rsidP="00AB41ED">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32DFF90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w:t>
            </w:r>
          </w:p>
        </w:tc>
        <w:tc>
          <w:tcPr>
            <w:tcW w:w="741" w:type="dxa"/>
            <w:tcBorders>
              <w:top w:val="nil"/>
              <w:left w:val="nil"/>
              <w:bottom w:val="single" w:sz="4" w:space="0" w:color="auto"/>
              <w:right w:val="single" w:sz="4" w:space="0" w:color="auto"/>
            </w:tcBorders>
            <w:shd w:val="clear" w:color="auto" w:fill="auto"/>
            <w:noWrap/>
            <w:vAlign w:val="center"/>
            <w:hideMark/>
          </w:tcPr>
          <w:p w14:paraId="5560430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允许</w:t>
            </w:r>
          </w:p>
        </w:tc>
        <w:tc>
          <w:tcPr>
            <w:tcW w:w="816" w:type="dxa"/>
            <w:tcBorders>
              <w:top w:val="nil"/>
              <w:left w:val="nil"/>
              <w:bottom w:val="single" w:sz="4" w:space="0" w:color="auto"/>
              <w:right w:val="single" w:sz="4" w:space="0" w:color="auto"/>
            </w:tcBorders>
            <w:shd w:val="clear" w:color="auto" w:fill="auto"/>
            <w:noWrap/>
            <w:vAlign w:val="center"/>
            <w:hideMark/>
          </w:tcPr>
          <w:p w14:paraId="68F74B36"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10.00%</w:t>
            </w:r>
          </w:p>
        </w:tc>
        <w:tc>
          <w:tcPr>
            <w:tcW w:w="816" w:type="dxa"/>
            <w:tcBorders>
              <w:top w:val="nil"/>
              <w:left w:val="nil"/>
              <w:bottom w:val="single" w:sz="4" w:space="0" w:color="auto"/>
              <w:right w:val="single" w:sz="4" w:space="0" w:color="auto"/>
            </w:tcBorders>
            <w:shd w:val="clear" w:color="auto" w:fill="auto"/>
            <w:noWrap/>
            <w:vAlign w:val="center"/>
            <w:hideMark/>
          </w:tcPr>
          <w:p w14:paraId="720D4C4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30.00%</w:t>
            </w:r>
          </w:p>
        </w:tc>
        <w:tc>
          <w:tcPr>
            <w:tcW w:w="1375" w:type="dxa"/>
            <w:tcBorders>
              <w:top w:val="nil"/>
              <w:left w:val="nil"/>
              <w:bottom w:val="single" w:sz="4" w:space="0" w:color="auto"/>
              <w:right w:val="single" w:sz="4" w:space="0" w:color="auto"/>
            </w:tcBorders>
            <w:shd w:val="clear" w:color="auto" w:fill="auto"/>
            <w:noWrap/>
            <w:vAlign w:val="center"/>
            <w:hideMark/>
          </w:tcPr>
          <w:p w14:paraId="03333A33" w14:textId="77777777" w:rsidR="006A689C" w:rsidRPr="002C2DED"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5F4C6F3F" w14:textId="77777777" w:rsidR="006A689C" w:rsidRPr="002C2DED" w:rsidRDefault="006A689C" w:rsidP="00AB41ED">
            <w:pPr>
              <w:widowControl/>
              <w:jc w:val="center"/>
              <w:rPr>
                <w:rFonts w:ascii="宋体" w:hAnsi="宋体" w:cs="宋体"/>
                <w:color w:val="000000"/>
                <w:kern w:val="0"/>
                <w:sz w:val="20"/>
                <w:szCs w:val="20"/>
              </w:rPr>
            </w:pPr>
          </w:p>
        </w:tc>
        <w:tc>
          <w:tcPr>
            <w:tcW w:w="1497" w:type="dxa"/>
            <w:tcBorders>
              <w:top w:val="nil"/>
              <w:left w:val="nil"/>
              <w:bottom w:val="single" w:sz="4" w:space="0" w:color="auto"/>
              <w:right w:val="single" w:sz="4" w:space="0" w:color="auto"/>
            </w:tcBorders>
            <w:shd w:val="clear" w:color="auto" w:fill="auto"/>
            <w:noWrap/>
            <w:vAlign w:val="center"/>
            <w:hideMark/>
          </w:tcPr>
          <w:p w14:paraId="1254B0FD"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上海市场</w:t>
            </w:r>
          </w:p>
        </w:tc>
      </w:tr>
    </w:tbl>
    <w:p w14:paraId="3A9F7C1C" w14:textId="77777777" w:rsidR="006A689C" w:rsidRDefault="006A689C" w:rsidP="006A689C">
      <w:pPr>
        <w:widowControl/>
        <w:shd w:val="clear" w:color="auto" w:fill="FFFFFF"/>
        <w:snapToGrid w:val="0"/>
        <w:spacing w:line="360" w:lineRule="auto"/>
        <w:ind w:firstLineChars="200" w:firstLine="420"/>
        <w:rPr>
          <w:rFonts w:ascii="宋体" w:hAnsi="宋体" w:cs="Tahoma"/>
          <w:bCs/>
          <w:color w:val="000000"/>
          <w:kern w:val="0"/>
          <w:szCs w:val="21"/>
        </w:rPr>
      </w:pPr>
      <w:r w:rsidRPr="002C2DED">
        <w:rPr>
          <w:rFonts w:ascii="宋体" w:hAnsi="宋体" w:cs="Tahoma" w:hint="eastAsia"/>
          <w:bCs/>
          <w:color w:val="000000"/>
          <w:kern w:val="0"/>
          <w:szCs w:val="21"/>
        </w:rPr>
        <w:t>说明：此表仅为示意，以实际公布的为准。</w:t>
      </w:r>
    </w:p>
    <w:p w14:paraId="136920C8" w14:textId="77777777" w:rsidR="006A689C" w:rsidRPr="003A7B12" w:rsidRDefault="006A689C" w:rsidP="006A689C">
      <w:pPr>
        <w:widowControl/>
        <w:shd w:val="clear" w:color="auto" w:fill="FFFFFF"/>
        <w:snapToGrid w:val="0"/>
        <w:spacing w:line="360" w:lineRule="auto"/>
        <w:ind w:firstLineChars="200" w:firstLine="420"/>
        <w:rPr>
          <w:rFonts w:ascii="宋体" w:hAnsi="宋体"/>
          <w:color w:val="222222"/>
          <w:kern w:val="0"/>
          <w:szCs w:val="21"/>
          <w:lang w:eastAsia="x-none"/>
        </w:rPr>
      </w:pPr>
    </w:p>
    <w:p w14:paraId="431B4DA1" w14:textId="77777777" w:rsidR="006A689C" w:rsidRPr="005E168F" w:rsidRDefault="006A689C" w:rsidP="006A689C">
      <w:pPr>
        <w:snapToGrid w:val="0"/>
        <w:spacing w:line="360" w:lineRule="auto"/>
        <w:ind w:firstLineChars="200" w:firstLine="420"/>
        <w:rPr>
          <w:rFonts w:ascii="宋体" w:hAnsi="宋体" w:cs="宋体"/>
          <w:lang w:val="x-none"/>
        </w:rPr>
      </w:pPr>
      <w:r w:rsidRPr="005E168F">
        <w:rPr>
          <w:rFonts w:ascii="宋体" w:hAnsi="宋体" w:cs="宋体" w:hint="eastAsia"/>
        </w:rPr>
        <w:t>（二）场内申购赎回方式</w:t>
      </w:r>
    </w:p>
    <w:p w14:paraId="097E0371" w14:textId="77777777" w:rsidR="006A689C" w:rsidRPr="005E168F" w:rsidRDefault="006A689C" w:rsidP="006A689C">
      <w:pPr>
        <w:snapToGrid w:val="0"/>
        <w:spacing w:line="360" w:lineRule="auto"/>
        <w:ind w:firstLineChars="200" w:firstLine="420"/>
        <w:rPr>
          <w:rFonts w:ascii="宋体"/>
        </w:rPr>
      </w:pPr>
      <w:r w:rsidRPr="005E168F">
        <w:rPr>
          <w:rFonts w:ascii="宋体" w:hAnsi="宋体" w:cs="宋体"/>
        </w:rPr>
        <w:t>1</w:t>
      </w:r>
      <w:r w:rsidRPr="005E168F">
        <w:rPr>
          <w:rFonts w:ascii="宋体" w:hAnsi="宋体" w:cs="宋体" w:hint="eastAsia"/>
        </w:rPr>
        <w:t>、申购赎回清单的内容</w:t>
      </w:r>
    </w:p>
    <w:p w14:paraId="4256B362" w14:textId="77777777" w:rsidR="006A689C" w:rsidRPr="005E168F" w:rsidRDefault="006A689C" w:rsidP="006A689C">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日申购赎回清单内容包括最小申购赎回单位所对应的申赎现金、组合证券、现金替代、</w:t>
      </w:r>
      <w:r w:rsidRPr="005E168F">
        <w:rPr>
          <w:rFonts w:ascii="宋体" w:hAnsi="宋体" w:cs="宋体"/>
        </w:rPr>
        <w:t>T</w:t>
      </w:r>
      <w:r w:rsidRPr="005E168F">
        <w:rPr>
          <w:rFonts w:ascii="宋体" w:hAnsi="宋体" w:cs="宋体" w:hint="eastAsia"/>
        </w:rPr>
        <w:t>日预估现金差额、</w:t>
      </w:r>
      <w:r w:rsidRPr="005E168F">
        <w:rPr>
          <w:rFonts w:ascii="宋体" w:hAnsi="宋体" w:cs="宋体"/>
        </w:rPr>
        <w:t>T-1</w:t>
      </w:r>
      <w:r w:rsidRPr="005E168F">
        <w:rPr>
          <w:rFonts w:ascii="宋体" w:hAnsi="宋体" w:cs="宋体" w:hint="eastAsia"/>
        </w:rPr>
        <w:t>日现金差额、基金份额净值及其他相关内容。</w:t>
      </w:r>
    </w:p>
    <w:p w14:paraId="132C8C53"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rPr>
        <w:t>2</w:t>
      </w:r>
      <w:r w:rsidRPr="005E168F">
        <w:rPr>
          <w:rFonts w:ascii="宋体" w:hAnsi="宋体" w:cs="宋体" w:hint="eastAsia"/>
        </w:rPr>
        <w:t>、申赎现金</w:t>
      </w:r>
    </w:p>
    <w:p w14:paraId="2F0FF7D6"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申赎现金”不属于组合成份证券，是为了便于登记结算机构的清算交收安排，在申购赎回清单中增加的虚拟证券。“申赎现金”的现金替代标志为“必须”，但含义与组合成份证券的必须现金替代不同，“申赎现金”的申购替代金额为最小申购单位所对应的现金替代</w:t>
      </w:r>
      <w:r w:rsidRPr="005E168F">
        <w:rPr>
          <w:rFonts w:ascii="宋体" w:hAnsi="宋体" w:cs="宋体" w:hint="eastAsia"/>
        </w:rPr>
        <w:lastRenderedPageBreak/>
        <w:t>标志为“必须”的非深市成份证券的必须现金替代与现金替代标志为“允许”的非深市成份证券的申购替代金额之和，赎回替代金额为最小赎回单位所对应的现金替代标志为“必须”的非深市成份证券的必须现金替代与现金替代标志为“允许”的非深市成份证券的赎回替代金额之和。</w:t>
      </w:r>
    </w:p>
    <w:p w14:paraId="12A3A29D"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3、组合证券</w:t>
      </w:r>
    </w:p>
    <w:p w14:paraId="2AA21AA8"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组合证券是指本基金标的指数所包含的全部或部分证券。申购赎回清单将公告最小申购赎回单位所对应的各成份证券名称、证券代码及数量。</w:t>
      </w:r>
    </w:p>
    <w:p w14:paraId="27E56CA9" w14:textId="77777777" w:rsidR="006A689C" w:rsidRPr="005E168F" w:rsidRDefault="006A689C" w:rsidP="006A689C">
      <w:pPr>
        <w:snapToGrid w:val="0"/>
        <w:spacing w:line="360" w:lineRule="auto"/>
        <w:ind w:firstLine="480"/>
        <w:rPr>
          <w:rFonts w:ascii="宋体"/>
        </w:rPr>
      </w:pPr>
      <w:r w:rsidRPr="005E168F">
        <w:rPr>
          <w:rFonts w:ascii="宋体" w:hAnsi="宋体" w:cs="宋体"/>
        </w:rPr>
        <w:t>4</w:t>
      </w:r>
      <w:r w:rsidRPr="005E168F">
        <w:rPr>
          <w:rFonts w:ascii="宋体" w:hAnsi="宋体" w:cs="宋体" w:hint="eastAsia"/>
        </w:rPr>
        <w:t>、现金替代相关内容</w:t>
      </w:r>
    </w:p>
    <w:p w14:paraId="278649C4"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现金替代是指申购、赎回过程中，投资者按基金合同和招募说明书的规定，用于替代组合证券中部分证券的一定数量的现金。</w:t>
      </w:r>
    </w:p>
    <w:p w14:paraId="65C8AAC9" w14:textId="7DDDAFB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w:t>
      </w:r>
      <w:r w:rsidRPr="005E168F">
        <w:rPr>
          <w:rFonts w:ascii="宋体" w:hAnsi="宋体" w:cs="宋体"/>
        </w:rPr>
        <w:t>1</w:t>
      </w:r>
      <w:r w:rsidR="00E45806">
        <w:rPr>
          <w:rFonts w:ascii="宋体" w:hAnsi="宋体" w:cs="宋体"/>
        </w:rPr>
        <w:t>）</w:t>
      </w:r>
      <w:r w:rsidRPr="005E168F">
        <w:rPr>
          <w:rFonts w:ascii="宋体" w:hAnsi="宋体" w:cs="宋体" w:hint="eastAsia"/>
        </w:rPr>
        <w:t>现金替代分为3种类型：禁止现金替代（标志为“禁止”）、可以现金替代（标志为“允许”）和必须现金替代（标志为“必须”）。</w:t>
      </w:r>
    </w:p>
    <w:p w14:paraId="5E4CBEE7"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对于深市成份证券，现金替代的类型可以设为：“禁止”、“允许”和“必须”。</w:t>
      </w:r>
    </w:p>
    <w:p w14:paraId="4144949C"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对于沪市成份证券，可以设为：“允许”和“必须”。</w:t>
      </w:r>
    </w:p>
    <w:p w14:paraId="7F0605B3"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禁止现金替代适用于深交所上市的成份股，是指在申购赎回基金份额时，该成份证券不允许使用现金作为替代。</w:t>
      </w:r>
    </w:p>
    <w:p w14:paraId="2515ACD9"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可以现金替代适用于所有成份股。</w:t>
      </w:r>
    </w:p>
    <w:p w14:paraId="4B94CE62"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当可以现金替代适用于深交所上市的成份股时，可以现金替代是指在申购基金份额时，允许使用现金作为全部或部分该成份证券的替代，但在赎回基金份额时，该成份证券不允许使用现金作为替代。</w:t>
      </w:r>
    </w:p>
    <w:p w14:paraId="26BE5F5E"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当可以现金替代适用于上交所上市的成份股，是指在申购赎回基金份额时，该成份证券必须使用现金作为替代，根据基金管理人买卖情况，与投资者进行退款或补款。</w:t>
      </w:r>
    </w:p>
    <w:p w14:paraId="705D63D9"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必须现金替代适用于所有成份股，是指在申购赎回基金份额时，该成份证券必须使用固定现金作为替代。</w:t>
      </w:r>
    </w:p>
    <w:p w14:paraId="49CC7FB5" w14:textId="063C9877" w:rsidR="006A689C" w:rsidRPr="005E168F" w:rsidRDefault="006A689C" w:rsidP="006A689C">
      <w:pPr>
        <w:snapToGrid w:val="0"/>
        <w:spacing w:line="360" w:lineRule="auto"/>
        <w:ind w:firstLine="480"/>
        <w:rPr>
          <w:rFonts w:ascii="宋体"/>
        </w:rPr>
      </w:pPr>
      <w:r w:rsidRPr="005E168F">
        <w:rPr>
          <w:rFonts w:ascii="宋体" w:hAnsi="宋体" w:cs="宋体" w:hint="eastAsia"/>
        </w:rPr>
        <w:t>（</w:t>
      </w:r>
      <w:r w:rsidRPr="005E168F">
        <w:rPr>
          <w:rFonts w:ascii="宋体" w:hAnsi="宋体" w:cs="宋体"/>
        </w:rPr>
        <w:t>2</w:t>
      </w:r>
      <w:r w:rsidR="00E45806">
        <w:rPr>
          <w:rFonts w:ascii="宋体" w:hAnsi="宋体" w:cs="宋体"/>
        </w:rPr>
        <w:t>）</w:t>
      </w:r>
      <w:r w:rsidRPr="005E168F">
        <w:rPr>
          <w:rFonts w:ascii="宋体" w:hAnsi="宋体" w:cs="宋体" w:hint="eastAsia"/>
        </w:rPr>
        <w:t>可以现金替代</w:t>
      </w:r>
    </w:p>
    <w:p w14:paraId="454C109B"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可以现金替代的组合证券分为：深市成份证券和沪市成份证券。</w:t>
      </w:r>
    </w:p>
    <w:p w14:paraId="1225D996"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1）对于深市成份证券</w:t>
      </w:r>
    </w:p>
    <w:p w14:paraId="511909B6"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①适用情形：可以现金替代的证券一般是因停牌等原因导致投资者无法在申购时买入的证券，或基金管理人认为可以适用的其他情形。</w:t>
      </w:r>
    </w:p>
    <w:p w14:paraId="48966A20" w14:textId="43585600" w:rsidR="006A689C" w:rsidRPr="005E168F" w:rsidRDefault="006A689C" w:rsidP="006A689C">
      <w:pPr>
        <w:snapToGrid w:val="0"/>
        <w:spacing w:line="360" w:lineRule="auto"/>
        <w:ind w:firstLine="480"/>
        <w:rPr>
          <w:rFonts w:ascii="宋体"/>
        </w:rPr>
      </w:pPr>
      <w:r w:rsidRPr="005E168F">
        <w:rPr>
          <w:rFonts w:ascii="宋体" w:hAnsi="宋体" w:cs="宋体" w:hint="eastAsia"/>
        </w:rPr>
        <w:t>②替代金额：对于可以现金替代的证券</w:t>
      </w:r>
      <w:r w:rsidR="00E45806">
        <w:rPr>
          <w:rFonts w:ascii="宋体" w:cs="宋体"/>
        </w:rPr>
        <w:t>，</w:t>
      </w:r>
      <w:r w:rsidRPr="005E168F">
        <w:rPr>
          <w:rFonts w:ascii="宋体" w:hAnsi="宋体" w:cs="宋体" w:hint="eastAsia"/>
        </w:rPr>
        <w:t>替代金额的计算公式为：</w:t>
      </w:r>
    </w:p>
    <w:p w14:paraId="4D7233C0" w14:textId="09F53201" w:rsidR="006A689C" w:rsidRPr="005E168F" w:rsidRDefault="006A689C" w:rsidP="006A689C">
      <w:pPr>
        <w:snapToGrid w:val="0"/>
        <w:spacing w:line="360" w:lineRule="auto"/>
        <w:ind w:firstLine="480"/>
        <w:rPr>
          <w:rFonts w:ascii="宋体"/>
        </w:rPr>
      </w:pPr>
      <w:r w:rsidRPr="005E168F">
        <w:rPr>
          <w:rFonts w:ascii="宋体" w:hAnsi="宋体" w:cs="宋体" w:hint="eastAsia"/>
        </w:rPr>
        <w:t>替代金额＝替代证券数量×该证券经除权调整的</w:t>
      </w:r>
      <w:r w:rsidRPr="005E168F">
        <w:rPr>
          <w:rFonts w:ascii="宋体" w:hAnsi="宋体" w:cs="宋体"/>
        </w:rPr>
        <w:t>T-1</w:t>
      </w:r>
      <w:r w:rsidRPr="005E168F">
        <w:rPr>
          <w:rFonts w:ascii="宋体" w:hAnsi="宋体" w:cs="宋体" w:hint="eastAsia"/>
        </w:rPr>
        <w:t>日收盘价×</w:t>
      </w:r>
      <w:r w:rsidR="00E45806">
        <w:rPr>
          <w:rFonts w:ascii="宋体" w:hAnsi="宋体" w:cs="宋体"/>
        </w:rPr>
        <w:t>（</w:t>
      </w:r>
      <w:r w:rsidRPr="005E168F">
        <w:rPr>
          <w:rFonts w:ascii="宋体" w:hAnsi="宋体" w:cs="宋体"/>
        </w:rPr>
        <w:t>1</w:t>
      </w:r>
      <w:r w:rsidRPr="005E168F">
        <w:rPr>
          <w:rFonts w:ascii="宋体" w:hAnsi="宋体" w:cs="宋体" w:hint="eastAsia"/>
        </w:rPr>
        <w:t>＋现金替代保证金率</w:t>
      </w:r>
      <w:r w:rsidR="00E45806">
        <w:rPr>
          <w:rFonts w:ascii="宋体" w:hAnsi="宋体" w:cs="宋体"/>
        </w:rPr>
        <w:t>）</w:t>
      </w:r>
    </w:p>
    <w:p w14:paraId="31383CB2"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对于使用现金替代的证券，基金管理人需在证券恢复交易后买入，而实际买入价格加上相关交易费用后与申购时的最新价格可能有所差异。为便于操作，基金管理人在申购赎回</w:t>
      </w:r>
      <w:r w:rsidRPr="005E168F">
        <w:rPr>
          <w:rFonts w:ascii="宋体" w:hAnsi="宋体" w:cs="宋体" w:hint="eastAsia"/>
        </w:rPr>
        <w:lastRenderedPageBreak/>
        <w:t>清单中预先确定现金替代保证金率，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557D3A60"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③替代金额的处理程序</w:t>
      </w:r>
    </w:p>
    <w:p w14:paraId="40355A2E" w14:textId="77777777" w:rsidR="006A689C" w:rsidRPr="005E168F" w:rsidRDefault="006A689C" w:rsidP="006A689C">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日，基金管理人在申购赎回清单中公布现金替代保证金率，并据此收取替代金额。</w:t>
      </w:r>
    </w:p>
    <w:p w14:paraId="59D1605D" w14:textId="7BD28867" w:rsidR="006A689C" w:rsidRPr="005E168F" w:rsidRDefault="006A689C" w:rsidP="006A689C">
      <w:pPr>
        <w:snapToGrid w:val="0"/>
        <w:spacing w:line="360" w:lineRule="auto"/>
        <w:ind w:firstLine="480"/>
        <w:rPr>
          <w:rFonts w:ascii="宋体"/>
        </w:rPr>
      </w:pPr>
      <w:r w:rsidRPr="005E168F">
        <w:rPr>
          <w:rFonts w:ascii="宋体" w:hAnsi="宋体" w:cs="宋体" w:hint="eastAsia"/>
        </w:rPr>
        <w:t>在</w:t>
      </w:r>
      <w:r w:rsidRPr="005E168F">
        <w:rPr>
          <w:rFonts w:ascii="宋体" w:hAnsi="宋体" w:cs="宋体"/>
        </w:rPr>
        <w:t>T</w:t>
      </w:r>
      <w:r w:rsidRPr="005E168F">
        <w:rPr>
          <w:rFonts w:ascii="宋体" w:hAnsi="宋体" w:cs="宋体" w:hint="eastAsia"/>
        </w:rPr>
        <w:t>日后被替代的成份证券有正常交易的</w:t>
      </w:r>
      <w:r w:rsidRPr="005E168F">
        <w:rPr>
          <w:rFonts w:ascii="宋体" w:hAnsi="宋体" w:cs="宋体"/>
        </w:rPr>
        <w:t>2</w:t>
      </w:r>
      <w:r w:rsidRPr="005E168F">
        <w:rPr>
          <w:rFonts w:ascii="宋体" w:hAnsi="宋体" w:cs="宋体" w:hint="eastAsia"/>
        </w:rPr>
        <w:t>个交易日</w:t>
      </w:r>
      <w:r w:rsidR="00E45806">
        <w:rPr>
          <w:rFonts w:ascii="宋体" w:hAnsi="宋体" w:cs="宋体"/>
        </w:rPr>
        <w:t>（</w:t>
      </w:r>
      <w:r w:rsidRPr="005E168F">
        <w:rPr>
          <w:rFonts w:ascii="宋体" w:hAnsi="宋体" w:cs="宋体" w:hint="eastAsia"/>
        </w:rPr>
        <w:t>简称为</w:t>
      </w: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w:t>
      </w:r>
      <w:r w:rsidR="00E45806">
        <w:rPr>
          <w:rFonts w:ascii="宋体" w:hAnsi="宋体" w:cs="宋体"/>
        </w:rPr>
        <w:t>）</w:t>
      </w:r>
      <w:r w:rsidRPr="005E168F">
        <w:rPr>
          <w:rFonts w:ascii="宋体" w:hAnsi="宋体" w:cs="宋体" w:hint="eastAsia"/>
        </w:rPr>
        <w:t>内，基金管理人将以收到的替代金额买入被替代的部分证券。</w:t>
      </w:r>
    </w:p>
    <w:p w14:paraId="506ABED4" w14:textId="57EACF59" w:rsidR="006A689C" w:rsidRPr="005E168F" w:rsidRDefault="006A689C" w:rsidP="006A689C">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日日终，若已购入全部被替代的证券，则以替代金额与被替代证券的实际购入成本</w:t>
      </w:r>
      <w:r w:rsidR="00E45806">
        <w:rPr>
          <w:rFonts w:ascii="宋体" w:hAnsi="宋体" w:cs="宋体"/>
        </w:rPr>
        <w:t>（</w:t>
      </w:r>
      <w:r w:rsidRPr="005E168F">
        <w:rPr>
          <w:rFonts w:ascii="宋体" w:hAnsi="宋体" w:cs="宋体" w:hint="eastAsia"/>
        </w:rPr>
        <w:t>包括买入价格与交易费用</w:t>
      </w:r>
      <w:r w:rsidR="00E45806">
        <w:rPr>
          <w:rFonts w:ascii="宋体" w:hAnsi="宋体" w:cs="宋体"/>
        </w:rPr>
        <w:t>）</w:t>
      </w:r>
      <w:r w:rsidRPr="005E168F">
        <w:rPr>
          <w:rFonts w:ascii="宋体" w:hAnsi="宋体" w:cs="宋体" w:hint="eastAsia"/>
        </w:rPr>
        <w:t>的差额，确定基金应退还投资者或投资者应补交的款项；若未能购入全部被替代的证券，则以替代金额与所购入的部分被替代证券实际购入成本</w:t>
      </w:r>
      <w:r w:rsidR="00E45806">
        <w:rPr>
          <w:rFonts w:ascii="宋体" w:hAnsi="宋体" w:cs="宋体"/>
        </w:rPr>
        <w:t>（</w:t>
      </w:r>
      <w:r w:rsidRPr="005E168F">
        <w:rPr>
          <w:rFonts w:ascii="宋体" w:hAnsi="宋体" w:cs="宋体" w:hint="eastAsia"/>
        </w:rPr>
        <w:t>包括买入价格与交易费用</w:t>
      </w:r>
      <w:r w:rsidR="00E45806">
        <w:rPr>
          <w:rFonts w:ascii="宋体" w:hAnsi="宋体" w:cs="宋体"/>
        </w:rPr>
        <w:t>）</w:t>
      </w:r>
      <w:r w:rsidRPr="005E168F">
        <w:rPr>
          <w:rFonts w:ascii="宋体" w:hAnsi="宋体" w:cs="宋体" w:hint="eastAsia"/>
        </w:rPr>
        <w:t>加上按照</w:t>
      </w: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日收盘价计算的未购入的部分被替代证券价值的差额，确定基金应退还投资者或投资者应补交的款项。</w:t>
      </w:r>
    </w:p>
    <w:p w14:paraId="2A27AC33" w14:textId="77777777" w:rsidR="006A689C" w:rsidRDefault="006A689C" w:rsidP="006A689C">
      <w:pPr>
        <w:snapToGrid w:val="0"/>
        <w:spacing w:line="360" w:lineRule="auto"/>
        <w:ind w:firstLine="480"/>
        <w:rPr>
          <w:rFonts w:ascii="宋体" w:hAnsi="宋体" w:cs="宋体"/>
        </w:rPr>
      </w:pPr>
      <w:r w:rsidRPr="005E168F">
        <w:rPr>
          <w:rFonts w:ascii="宋体" w:hAnsi="宋体" w:cs="宋体" w:hint="eastAsia"/>
        </w:rPr>
        <w:t>特例情况：若自</w:t>
      </w:r>
      <w:r w:rsidRPr="005E168F">
        <w:rPr>
          <w:rFonts w:ascii="宋体" w:hAnsi="宋体" w:cs="宋体"/>
        </w:rPr>
        <w:t>T</w:t>
      </w:r>
      <w:r w:rsidRPr="005E168F">
        <w:rPr>
          <w:rFonts w:ascii="宋体" w:hAnsi="宋体" w:cs="宋体" w:hint="eastAsia"/>
        </w:rPr>
        <w:t>日起，相关证券交易所正常交易日已达到</w:t>
      </w:r>
      <w:r w:rsidRPr="005E168F">
        <w:rPr>
          <w:rFonts w:ascii="宋体" w:hAnsi="宋体" w:cs="宋体"/>
        </w:rPr>
        <w:t>20</w:t>
      </w:r>
      <w:r w:rsidRPr="005E168F">
        <w:rPr>
          <w:rFonts w:ascii="宋体" w:hAnsi="宋体" w:cs="宋体" w:hint="eastAsia"/>
        </w:rPr>
        <w:t>日而该证券正常交易日低于</w:t>
      </w:r>
      <w:r w:rsidRPr="005E168F">
        <w:rPr>
          <w:rFonts w:ascii="宋体" w:hAnsi="宋体" w:cs="宋体"/>
        </w:rPr>
        <w:t>2</w:t>
      </w:r>
      <w:r w:rsidRPr="005E168F">
        <w:rPr>
          <w:rFonts w:ascii="宋体" w:hAnsi="宋体" w:cs="宋体" w:hint="eastAsia"/>
        </w:rPr>
        <w:t>日，则以替代金额与所购入的部分被替代证券实际购入成本加上按照最近一次收盘价计算的未购入的部分被替代证券价值的差额，确定基金应退还投资者或投资者应补交的款项。</w:t>
      </w:r>
    </w:p>
    <w:p w14:paraId="4F05EA8E" w14:textId="77777777" w:rsidR="006A689C" w:rsidRPr="005E168F" w:rsidRDefault="006A689C" w:rsidP="006A689C">
      <w:pPr>
        <w:snapToGrid w:val="0"/>
        <w:spacing w:line="360" w:lineRule="auto"/>
        <w:ind w:firstLine="480"/>
        <w:rPr>
          <w:rFonts w:ascii="宋体"/>
        </w:rPr>
      </w:pPr>
      <w:r w:rsidRPr="009B41EA">
        <w:rPr>
          <w:rFonts w:ascii="宋体" w:hint="eastAsia"/>
        </w:rPr>
        <w:t>若现金替代日（T日）后至T+2日（若在特例情况下，则为T日起第20个交易日）期间发生除息、送股（转增）、配股等权益变动，则进行相应调整。</w:t>
      </w:r>
    </w:p>
    <w:p w14:paraId="3104351C" w14:textId="5B0E8D1E" w:rsidR="006A689C" w:rsidRPr="005E168F" w:rsidRDefault="006A689C" w:rsidP="006A689C">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日后第</w:t>
      </w:r>
      <w:r w:rsidRPr="005E168F">
        <w:rPr>
          <w:rFonts w:ascii="宋体" w:hAnsi="宋体" w:cs="宋体"/>
        </w:rPr>
        <w:t>1</w:t>
      </w:r>
      <w:r w:rsidRPr="005E168F">
        <w:rPr>
          <w:rFonts w:ascii="宋体" w:hAnsi="宋体" w:cs="宋体" w:hint="eastAsia"/>
        </w:rPr>
        <w:t>个工作日</w:t>
      </w:r>
      <w:r w:rsidR="00E45806">
        <w:rPr>
          <w:rFonts w:ascii="宋体" w:hAnsi="宋体" w:cs="宋体"/>
        </w:rPr>
        <w:t>（</w:t>
      </w:r>
      <w:r w:rsidRPr="005E168F">
        <w:rPr>
          <w:rFonts w:ascii="宋体" w:hAnsi="宋体" w:cs="宋体" w:hint="eastAsia"/>
        </w:rPr>
        <w:t>若在特例情况下，则为</w:t>
      </w:r>
      <w:r w:rsidRPr="005E168F">
        <w:rPr>
          <w:rFonts w:ascii="宋体" w:hAnsi="宋体" w:cs="宋体"/>
        </w:rPr>
        <w:t>T</w:t>
      </w:r>
      <w:r w:rsidRPr="005E168F">
        <w:rPr>
          <w:rFonts w:ascii="宋体" w:hAnsi="宋体" w:cs="宋体" w:hint="eastAsia"/>
        </w:rPr>
        <w:t>日起第</w:t>
      </w:r>
      <w:r w:rsidRPr="005E168F">
        <w:rPr>
          <w:rFonts w:ascii="宋体" w:hAnsi="宋体" w:cs="宋体"/>
        </w:rPr>
        <w:t>21</w:t>
      </w:r>
      <w:r w:rsidRPr="005E168F">
        <w:rPr>
          <w:rFonts w:ascii="宋体" w:hAnsi="宋体" w:cs="宋体" w:hint="eastAsia"/>
        </w:rPr>
        <w:t>个交易日</w:t>
      </w:r>
      <w:r w:rsidR="00E45806">
        <w:rPr>
          <w:rFonts w:ascii="宋体" w:hAnsi="宋体" w:cs="宋体"/>
        </w:rPr>
        <w:t>），</w:t>
      </w:r>
      <w:r w:rsidRPr="005E168F">
        <w:rPr>
          <w:rFonts w:ascii="宋体" w:hAnsi="宋体" w:cs="宋体" w:hint="eastAsia"/>
        </w:rPr>
        <w:t>基金管理人将应退款和补款的明细数据发送给申购赎回代理券商和基金托管人，现金替代多退少补资金的清算和交收在</w:t>
      </w: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日后</w:t>
      </w:r>
      <w:r w:rsidRPr="005E168F">
        <w:rPr>
          <w:rFonts w:ascii="宋体" w:hAnsi="宋体" w:cs="宋体"/>
        </w:rPr>
        <w:t>2</w:t>
      </w:r>
      <w:r w:rsidRPr="005E168F">
        <w:rPr>
          <w:rFonts w:ascii="宋体" w:hAnsi="宋体" w:cs="宋体" w:hint="eastAsia"/>
        </w:rPr>
        <w:t>个工作日</w:t>
      </w:r>
      <w:r w:rsidR="00E45806">
        <w:rPr>
          <w:rFonts w:ascii="宋体" w:hAnsi="宋体" w:cs="宋体"/>
        </w:rPr>
        <w:t>（</w:t>
      </w:r>
      <w:r w:rsidRPr="005E168F">
        <w:rPr>
          <w:rFonts w:ascii="宋体" w:hAnsi="宋体" w:cs="宋体" w:hint="eastAsia"/>
        </w:rPr>
        <w:t>若在特例情况下，则为</w:t>
      </w:r>
      <w:r w:rsidRPr="005E168F">
        <w:rPr>
          <w:rFonts w:ascii="宋体" w:hAnsi="宋体" w:cs="宋体"/>
        </w:rPr>
        <w:t>T</w:t>
      </w:r>
      <w:r w:rsidRPr="005E168F">
        <w:rPr>
          <w:rFonts w:ascii="宋体" w:hAnsi="宋体" w:cs="宋体" w:hint="eastAsia"/>
        </w:rPr>
        <w:t>日起第</w:t>
      </w:r>
      <w:r w:rsidRPr="005E168F">
        <w:rPr>
          <w:rFonts w:ascii="宋体" w:hAnsi="宋体" w:cs="宋体"/>
        </w:rPr>
        <w:t>22</w:t>
      </w:r>
      <w:r w:rsidRPr="005E168F">
        <w:rPr>
          <w:rFonts w:ascii="宋体" w:hAnsi="宋体" w:cs="宋体" w:hint="eastAsia"/>
        </w:rPr>
        <w:t>个交易日</w:t>
      </w:r>
      <w:r w:rsidR="00E45806">
        <w:rPr>
          <w:rFonts w:ascii="宋体" w:hAnsi="宋体" w:cs="宋体"/>
        </w:rPr>
        <w:t>）</w:t>
      </w:r>
      <w:r w:rsidRPr="005E168F">
        <w:rPr>
          <w:rFonts w:ascii="宋体" w:hAnsi="宋体" w:cs="宋体" w:hint="eastAsia"/>
        </w:rPr>
        <w:t>内完成，登记机构对此提供代收代付服务。</w:t>
      </w:r>
    </w:p>
    <w:p w14:paraId="09763FC1"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④替代限制：为有效控制基金的跟踪偏离度和跟踪误差，基金管理人可规定投资者使用可以现金替代的比例合计不得超过申购基金份额资产净值的一定比例。现金替代比例的计算公式为：</w:t>
      </w:r>
    </w:p>
    <w:p w14:paraId="187874A8" w14:textId="77777777" w:rsidR="006A689C" w:rsidRPr="005E168F" w:rsidRDefault="006A689C" w:rsidP="006A689C">
      <w:pPr>
        <w:snapToGrid w:val="0"/>
        <w:spacing w:line="360" w:lineRule="auto"/>
        <w:ind w:firstLine="480"/>
        <w:rPr>
          <w:rFonts w:ascii="宋体"/>
        </w:rPr>
      </w:pPr>
      <w:r w:rsidRPr="00C23B7F">
        <w:rPr>
          <w:rFonts w:ascii="宋体"/>
          <w:noProof/>
        </w:rPr>
        <w:drawing>
          <wp:inline distT="0" distB="0" distL="0" distR="0" wp14:anchorId="13198886" wp14:editId="55974AE7">
            <wp:extent cx="4126865" cy="620395"/>
            <wp:effectExtent l="19050" t="0" r="6985" b="0"/>
            <wp:docPr id="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9" cstate="print"/>
                    <a:srcRect/>
                    <a:stretch>
                      <a:fillRect/>
                    </a:stretch>
                  </pic:blipFill>
                  <pic:spPr bwMode="auto">
                    <a:xfrm>
                      <a:off x="0" y="0"/>
                      <a:ext cx="4126865" cy="620395"/>
                    </a:xfrm>
                    <a:prstGeom prst="rect">
                      <a:avLst/>
                    </a:prstGeom>
                    <a:noFill/>
                    <a:ln w="9525">
                      <a:noFill/>
                      <a:miter lim="800000"/>
                      <a:headEnd/>
                      <a:tailEnd/>
                    </a:ln>
                  </pic:spPr>
                </pic:pic>
              </a:graphicData>
            </a:graphic>
          </wp:inline>
        </w:drawing>
      </w:r>
    </w:p>
    <w:p w14:paraId="60200495"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说明：假设当天可以现金替代的股票只数为</w:t>
      </w:r>
      <w:r w:rsidRPr="005E168F">
        <w:rPr>
          <w:rFonts w:ascii="宋体" w:hAnsi="宋体" w:cs="宋体"/>
        </w:rPr>
        <w:t>n</w:t>
      </w:r>
      <w:r w:rsidRPr="005E168F">
        <w:rPr>
          <w:rFonts w:ascii="宋体" w:hAnsi="宋体" w:cs="宋体" w:hint="eastAsia"/>
        </w:rPr>
        <w:t>。</w:t>
      </w:r>
    </w:p>
    <w:p w14:paraId="475CA0C5"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2）对于沪市成份证券</w:t>
      </w:r>
    </w:p>
    <w:p w14:paraId="47907AD6"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①适用情形：投资者申购和赎回时的沪市成份证券。登记结</w:t>
      </w:r>
      <w:r>
        <w:rPr>
          <w:rFonts w:ascii="宋体" w:hAnsi="宋体" w:cs="宋体" w:hint="eastAsia"/>
        </w:rPr>
        <w:t>算</w:t>
      </w:r>
      <w:r w:rsidRPr="005E168F">
        <w:rPr>
          <w:rFonts w:ascii="宋体" w:hAnsi="宋体" w:cs="宋体" w:hint="eastAsia"/>
        </w:rPr>
        <w:t>机构对设置可以现金替代的沪市成份证券全部用现金替代。</w:t>
      </w:r>
    </w:p>
    <w:p w14:paraId="0CC53258"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②替代金额：对于可以现金替代的沪市成份证券，替代金额的计算公式为：</w:t>
      </w:r>
    </w:p>
    <w:p w14:paraId="04292234"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申购替代金额＝替代证券数量×该证券参考价格×（1+现金替代溢价比例）</w:t>
      </w:r>
    </w:p>
    <w:p w14:paraId="3911DC43"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lastRenderedPageBreak/>
        <w:t>赎回替代金额＝替代证券数量×该证券参考价格×（1-现金替代折价比例）</w:t>
      </w:r>
    </w:p>
    <w:p w14:paraId="7D3BD918"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其中，“该证券参考价格”为该证券经除权调整的T-1日收盘价。如果上海证券交易所参考价格确定原则发生变化，以上海证券交易所通知规定的参考价格为准。</w:t>
      </w:r>
    </w:p>
    <w:p w14:paraId="7C0456FD" w14:textId="77777777" w:rsidR="006A689C" w:rsidRPr="005E168F" w:rsidRDefault="006A689C" w:rsidP="006A689C">
      <w:pPr>
        <w:snapToGrid w:val="0"/>
        <w:spacing w:line="360" w:lineRule="auto"/>
        <w:ind w:firstLine="480"/>
        <w:rPr>
          <w:rFonts w:ascii="宋体" w:hAnsi="宋体" w:cs="宋体"/>
        </w:rPr>
      </w:pPr>
      <w:r w:rsidRPr="00FD6507">
        <w:rPr>
          <w:rFonts w:ascii="宋体" w:hAnsi="宋体" w:cs="宋体" w:hint="eastAsia"/>
        </w:rPr>
        <w:t>“现金替代溢价比例”也称“现金替代保证金率”。</w:t>
      </w:r>
      <w:r w:rsidRPr="005E168F">
        <w:rPr>
          <w:rFonts w:ascii="宋体" w:hAnsi="宋体" w:cs="宋体" w:hint="eastAsia"/>
        </w:rPr>
        <w:t>申购时收取现金替代溢价的原因是，对于使用现金替代的证券，基金管理人将买入该证券，实际买入价格加上相关交易费用后与申购时的参考价格可能有所差异。为便于操作，基金管理人在申购赎回清单中预先确定现金替代溢价比例，并据此收取申购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4D8A300E"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赎回时扣除现金替代折价的原因是，对于使用现金替代的证券，基金管理人将卖出该证券，实际卖出价格扣除相关交易费用后与赎回时的参考价格可能有所差异。为便于操作，基金管理人在申购赎回清单中预先确定现金替代折价比例，并据此支付赎回替代金额。如果预先支付的金额低于基金卖出该部分证券的实际收入，则基金管理人将退还少支付的差额；如果预先支付的金额高于基金卖出该部分证券的实际收入，则基金管理人将向投资者收取多支付的差额。</w:t>
      </w:r>
    </w:p>
    <w:p w14:paraId="49626493"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③替代金额的处理程序</w:t>
      </w:r>
    </w:p>
    <w:p w14:paraId="5EB92CEC"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T日，基金管理人在申购赎回清单中公布现金替代溢价比例和现金替代折价比例，并据此收取申购替代金额和支付赎回替代金额。</w:t>
      </w:r>
    </w:p>
    <w:p w14:paraId="00FD4B8E"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基金管理人将自T日起在收到申购交易确认后按照“时间优先、实时申报”的原则依次买入申购被替代的部分证券，在收到赎回交易确认后按照“时间优先、实时申报”的原则依次卖出赎回被替代的部分证券。T日未完成的交易，基金管理人在T日后被替代的成份证券有正常交易的2个交易日（简称为T+2日）内完成上述交易。</w:t>
      </w:r>
    </w:p>
    <w:p w14:paraId="104836B1"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时间优先的原则为：申购赎回方向相同的，先确认成交者优先于后确认成交者。先后顺序按照深交所确认申购赎回的时间确定。</w:t>
      </w:r>
    </w:p>
    <w:p w14:paraId="3D66EF4E"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实时申报的原则为：基金管理人在上交所连续竞价期间，根据收到的深交所申购赎回确认记录，在技术系统允许的情况下实时向上交所申报被替代证券的交易指令。</w:t>
      </w:r>
    </w:p>
    <w:p w14:paraId="30F761DC"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基金管理人按照“时间优先”的原则依次与申购投资者确定基金应退还投资者或投资者应补交的款项，即按照申购确认时间顺序，以替代金额与被替代证券的依次实际购入成本（包括买入价格与交易费用）的差额，确定基金应退还申购投资者或申购投资者应补交的款项；按照“时间优先”的原则依次与赎回投资者确定基金应退还投资者或投资者应补交的款项，即按照赎回确认时间顺序，以替代金额与被替代证券的依次实际卖出收入（卖出价格扣除交易费用）的差额，确定基金应退还赎回投资者或赎回投资者应补交的款项。</w:t>
      </w:r>
    </w:p>
    <w:p w14:paraId="1D7200E7"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对于T日因停牌或流动性不足等原因未购入和未卖出的被替代部分证券，T日后基金管理人可以继续进行被替代证券的买入和卖出，按照前述原则确定基金应退还投资者或投资</w:t>
      </w:r>
      <w:r w:rsidRPr="005E168F">
        <w:rPr>
          <w:rFonts w:ascii="宋体" w:hAnsi="宋体" w:cs="宋体" w:hint="eastAsia"/>
        </w:rPr>
        <w:lastRenderedPageBreak/>
        <w:t>者应补交的款项。</w:t>
      </w:r>
    </w:p>
    <w:p w14:paraId="39995870"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T+2日日终，若已购入全部被替代的证券，则以替代金额与被替代证券的实际购入成本（包括买入价格与交易费用）的差额，确定基金应退还申购投资者或申购投资者应补交的款项；若未能购入全部被替代的证券，则以替代金额与所购入的部分被替代证券实际购入成本（包括买入价格与交易费用）加上按照T+2日收盘价计算的未购入的部分被替代证券价值的差额，确定基金应退还申购投资者或申购投资者应补交的款项。</w:t>
      </w:r>
    </w:p>
    <w:p w14:paraId="4AE29535"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T+2日日终，若已卖出全部被替代的证券，则以替代金额与被替代证券的实际卖出收入（卖出价格扣除交易费用）的差额，确定基金应退还赎回投资者或赎回投资者应补交的款项；若未能卖出全部被替代的证券，以替代金额与所卖出的部分被替代证券实际卖出收入（卖出价格扣除交易费用）加上按照T+2日收盘价计算的未卖出的部分被替代证券价值的差额，确定基金应退还赎回投资者或赎回投资者应补交的款项。</w:t>
      </w:r>
    </w:p>
    <w:p w14:paraId="7182E7E5"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特例情况：若自T日起，上海证券交易所正常交易日已达到20日而该证券正常交易日低于2日，则以替代金额与所购入的部分被替代证券实际购入成本（包括买入价格与交易费用）加上按照最近一次收盘价计算的未购入的部分被替代证券价值的差额，确定基金应退还申购投资者或申购投资者应补交的款项，以替代金额与所卖出的部分被替代证券实际卖出收入（卖出价格扣除交易费用）加上按照最近一次收盘价计算的未卖出的部分被替代证券价值的差额，确定基金应退还赎回投资者或赎回投资者应补交的款项。</w:t>
      </w:r>
    </w:p>
    <w:p w14:paraId="46072DA2"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若现金替代日（T日）后至T+2日（若在特例情况下，则为T日起第20个交易日）期间发生除息、送股（转增）、配股等权益变动，则进行相应调整。</w:t>
      </w:r>
    </w:p>
    <w:p w14:paraId="1C6E79FE"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T+2日后第1个工作日（若在特例情况下，则为T日起第21个交易日），基金管理人将应退款和补款的明细及汇总数据发送给相关申购赎回代理机构和基金托管人，相关款项的清算交收将于此后3个工作日内完成。</w:t>
      </w:r>
    </w:p>
    <w:p w14:paraId="554ACC74" w14:textId="75507735" w:rsidR="006A689C" w:rsidRPr="005E168F" w:rsidRDefault="00E45806" w:rsidP="006A689C">
      <w:pPr>
        <w:snapToGrid w:val="0"/>
        <w:spacing w:line="360" w:lineRule="auto"/>
        <w:ind w:firstLine="480"/>
        <w:rPr>
          <w:rFonts w:ascii="宋体"/>
        </w:rPr>
      </w:pPr>
      <w:r>
        <w:rPr>
          <w:rFonts w:ascii="宋体" w:hAnsi="宋体" w:cs="宋体"/>
        </w:rPr>
        <w:t>（</w:t>
      </w:r>
      <w:r w:rsidR="006A689C" w:rsidRPr="005E168F">
        <w:rPr>
          <w:rFonts w:ascii="宋体" w:hAnsi="宋体" w:cs="宋体"/>
        </w:rPr>
        <w:t>3</w:t>
      </w:r>
      <w:r>
        <w:rPr>
          <w:rFonts w:ascii="宋体" w:hAnsi="宋体" w:cs="宋体"/>
        </w:rPr>
        <w:t>）</w:t>
      </w:r>
      <w:r w:rsidR="006A689C" w:rsidRPr="005E168F">
        <w:rPr>
          <w:rFonts w:ascii="宋体" w:hAnsi="宋体" w:cs="宋体" w:hint="eastAsia"/>
        </w:rPr>
        <w:t>必须现金替代</w:t>
      </w:r>
    </w:p>
    <w:p w14:paraId="31926D69"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①适用情形：必须现金替代的证券一般是因标的指数调整将被剔除</w:t>
      </w:r>
      <w:r>
        <w:rPr>
          <w:rFonts w:ascii="宋体" w:hAnsi="宋体" w:cs="宋体" w:hint="eastAsia"/>
        </w:rPr>
        <w:t>；</w:t>
      </w:r>
      <w:r w:rsidRPr="00E875EE">
        <w:rPr>
          <w:rFonts w:ascii="宋体" w:hAnsi="宋体" w:cs="宋体" w:hint="eastAsia"/>
        </w:rPr>
        <w:t>或因法律法规限制投资的成份证券；</w:t>
      </w:r>
      <w:r w:rsidRPr="005E168F">
        <w:rPr>
          <w:rFonts w:ascii="宋体" w:hAnsi="宋体" w:cs="宋体" w:hint="eastAsia"/>
        </w:rPr>
        <w:t>或基金管理人出于保护持有人利益原则等原因认为有必要实行必须现金替代的成份证券。</w:t>
      </w:r>
    </w:p>
    <w:p w14:paraId="597C24DE"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②替代金额：对于必须现金替代的证券，基金管理人将在申购赎回清单中公告替代的一定数量的现金，即“固定替代金额”。固定替代金额的计算方法为申购赎回清单中该证券的数量乘以其经除权调整的</w:t>
      </w:r>
      <w:r w:rsidRPr="005E168F">
        <w:rPr>
          <w:rFonts w:ascii="宋体" w:hAnsi="宋体" w:cs="宋体"/>
        </w:rPr>
        <w:t xml:space="preserve">T-1 </w:t>
      </w:r>
      <w:r w:rsidRPr="005E168F">
        <w:rPr>
          <w:rFonts w:ascii="宋体" w:hAnsi="宋体" w:cs="宋体" w:hint="eastAsia"/>
        </w:rPr>
        <w:t>日收盘价。</w:t>
      </w:r>
    </w:p>
    <w:p w14:paraId="0A9F3CAE" w14:textId="77777777" w:rsidR="006A689C" w:rsidRPr="005E168F" w:rsidRDefault="006A689C" w:rsidP="006A689C">
      <w:pPr>
        <w:snapToGrid w:val="0"/>
        <w:spacing w:line="360" w:lineRule="auto"/>
        <w:ind w:firstLine="480"/>
        <w:rPr>
          <w:rFonts w:ascii="宋体"/>
        </w:rPr>
      </w:pPr>
      <w:r w:rsidRPr="005E168F">
        <w:rPr>
          <w:rFonts w:ascii="宋体" w:hAnsi="宋体" w:cs="宋体"/>
        </w:rPr>
        <w:t>5</w:t>
      </w:r>
      <w:r w:rsidRPr="005E168F">
        <w:rPr>
          <w:rFonts w:ascii="宋体" w:hAnsi="宋体" w:cs="宋体" w:hint="eastAsia"/>
        </w:rPr>
        <w:t>、预估现金差额相关内容</w:t>
      </w:r>
    </w:p>
    <w:p w14:paraId="19E7A57F"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预估现金差额是指由基金管理人估计并在</w:t>
      </w:r>
      <w:r w:rsidRPr="005E168F">
        <w:rPr>
          <w:rFonts w:ascii="宋体" w:hAnsi="宋体" w:cs="宋体"/>
        </w:rPr>
        <w:t xml:space="preserve">T </w:t>
      </w:r>
      <w:r w:rsidRPr="005E168F">
        <w:rPr>
          <w:rFonts w:ascii="宋体" w:hAnsi="宋体" w:cs="宋体" w:hint="eastAsia"/>
        </w:rPr>
        <w:t>日申购赎回清单中公布的当日现金差额的</w:t>
      </w:r>
    </w:p>
    <w:p w14:paraId="66C4BB26" w14:textId="77777777" w:rsidR="006A689C" w:rsidRPr="005E168F" w:rsidRDefault="006A689C" w:rsidP="006A689C">
      <w:pPr>
        <w:snapToGrid w:val="0"/>
        <w:spacing w:line="360" w:lineRule="auto"/>
        <w:rPr>
          <w:rFonts w:ascii="宋体"/>
        </w:rPr>
      </w:pPr>
      <w:r w:rsidRPr="005E168F">
        <w:rPr>
          <w:rFonts w:ascii="宋体" w:hAnsi="宋体" w:cs="宋体" w:hint="eastAsia"/>
        </w:rPr>
        <w:t>估计值，预估现金差额由申购赎回代理券商预先冻结。</w:t>
      </w:r>
    </w:p>
    <w:p w14:paraId="244C7B9F"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预估现金差额的计算公式为：</w:t>
      </w:r>
    </w:p>
    <w:p w14:paraId="252F3BEF" w14:textId="56720553" w:rsidR="006A689C" w:rsidRPr="005E168F" w:rsidRDefault="006A689C" w:rsidP="006A689C">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日预估现金差额＝</w:t>
      </w:r>
      <w:r w:rsidRPr="005E168F">
        <w:rPr>
          <w:rFonts w:ascii="宋体" w:hAnsi="宋体" w:cs="宋体"/>
        </w:rPr>
        <w:t>T-1</w:t>
      </w:r>
      <w:r w:rsidRPr="005E168F">
        <w:rPr>
          <w:rFonts w:ascii="宋体" w:hAnsi="宋体" w:cs="宋体" w:hint="eastAsia"/>
        </w:rPr>
        <w:t>日最小申购赎回单位的基金资产净值</w:t>
      </w:r>
      <w:r w:rsidRPr="005E168F">
        <w:rPr>
          <w:rFonts w:ascii="宋体" w:hAnsi="宋体" w:cs="宋体"/>
        </w:rPr>
        <w:t>-</w:t>
      </w:r>
      <w:r w:rsidR="00E45806">
        <w:rPr>
          <w:rFonts w:ascii="宋体" w:hAnsi="宋体" w:cs="宋体"/>
        </w:rPr>
        <w:t>（</w:t>
      </w:r>
      <w:r w:rsidRPr="005E168F">
        <w:rPr>
          <w:rFonts w:ascii="宋体" w:hAnsi="宋体" w:cs="宋体" w:hint="eastAsia"/>
        </w:rPr>
        <w:t>申购赎回清单中必须</w:t>
      </w:r>
      <w:r w:rsidRPr="005E168F">
        <w:rPr>
          <w:rFonts w:ascii="宋体" w:hAnsi="宋体" w:cs="宋体" w:hint="eastAsia"/>
        </w:rPr>
        <w:lastRenderedPageBreak/>
        <w:t>用现金替代的固定替代金额</w:t>
      </w:r>
      <w:r>
        <w:rPr>
          <w:rFonts w:ascii="宋体" w:hAnsi="宋体" w:cs="宋体" w:hint="eastAsia"/>
        </w:rPr>
        <w:t>之和</w:t>
      </w:r>
      <w:r w:rsidRPr="005E168F">
        <w:rPr>
          <w:rFonts w:ascii="宋体" w:hAnsi="宋体" w:cs="宋体" w:hint="eastAsia"/>
        </w:rPr>
        <w:t>＋申购赎回清单中可以用现金替代成份证券的数量与</w:t>
      </w:r>
      <w:r w:rsidRPr="005E168F">
        <w:rPr>
          <w:rFonts w:ascii="宋体" w:hAnsi="宋体" w:cs="宋体"/>
        </w:rPr>
        <w:t xml:space="preserve">T </w:t>
      </w:r>
      <w:r w:rsidRPr="005E168F">
        <w:rPr>
          <w:rFonts w:ascii="宋体" w:hAnsi="宋体" w:cs="宋体" w:hint="eastAsia"/>
        </w:rPr>
        <w:t>日经除权调整后的开盘参考价乘积之和＋申购赎回清单中禁止用现金替代成份证券的数量与</w:t>
      </w:r>
      <w:r w:rsidRPr="005E168F">
        <w:rPr>
          <w:rFonts w:ascii="宋体" w:hAnsi="宋体" w:cs="宋体"/>
        </w:rPr>
        <w:t xml:space="preserve">T </w:t>
      </w:r>
      <w:r w:rsidRPr="005E168F">
        <w:rPr>
          <w:rFonts w:ascii="宋体" w:hAnsi="宋体" w:cs="宋体" w:hint="eastAsia"/>
        </w:rPr>
        <w:t>日经除权调整后的开盘参考价乘积之和</w:t>
      </w:r>
      <w:r w:rsidR="00E45806">
        <w:rPr>
          <w:rFonts w:ascii="宋体" w:hAnsi="宋体" w:cs="宋体"/>
        </w:rPr>
        <w:t>）</w:t>
      </w:r>
    </w:p>
    <w:p w14:paraId="201B0A01" w14:textId="35C7E106" w:rsidR="006A689C" w:rsidRPr="005E168F" w:rsidRDefault="006A689C" w:rsidP="006A689C">
      <w:pPr>
        <w:snapToGrid w:val="0"/>
        <w:spacing w:line="360" w:lineRule="auto"/>
        <w:ind w:firstLine="480"/>
        <w:rPr>
          <w:rFonts w:ascii="宋体"/>
        </w:rPr>
      </w:pPr>
      <w:r w:rsidRPr="005E168F">
        <w:rPr>
          <w:rFonts w:ascii="宋体" w:hAnsi="宋体" w:cs="宋体" w:hint="eastAsia"/>
        </w:rPr>
        <w:t>其中，</w:t>
      </w:r>
      <w:r w:rsidRPr="005E168F">
        <w:rPr>
          <w:rFonts w:ascii="宋体" w:hAnsi="宋体" w:cs="宋体"/>
        </w:rPr>
        <w:t xml:space="preserve">T </w:t>
      </w:r>
      <w:r w:rsidRPr="005E168F">
        <w:rPr>
          <w:rFonts w:ascii="宋体" w:hAnsi="宋体" w:cs="宋体" w:hint="eastAsia"/>
        </w:rPr>
        <w:t>日经除权调整后的开盘参考价主要根据</w:t>
      </w:r>
      <w:r w:rsidR="00B53D8A">
        <w:rPr>
          <w:rFonts w:ascii="宋体" w:hAnsi="宋体" w:cs="宋体" w:hint="eastAsia"/>
        </w:rPr>
        <w:t>中证指数有限公司</w:t>
      </w:r>
      <w:r w:rsidRPr="005E168F">
        <w:rPr>
          <w:rFonts w:ascii="宋体" w:hAnsi="宋体" w:cs="宋体" w:hint="eastAsia"/>
        </w:rPr>
        <w:t>所提供的标的指数成份证券调整后开盘参考价确定。另外，若</w:t>
      </w:r>
      <w:r w:rsidRPr="005E168F">
        <w:rPr>
          <w:rFonts w:ascii="宋体" w:hAnsi="宋体" w:cs="宋体"/>
        </w:rPr>
        <w:t xml:space="preserve">T </w:t>
      </w:r>
      <w:r w:rsidRPr="005E168F">
        <w:rPr>
          <w:rFonts w:ascii="宋体" w:hAnsi="宋体" w:cs="宋体" w:hint="eastAsia"/>
        </w:rPr>
        <w:t>日为基金分红除息日，则计算公式中的“</w:t>
      </w:r>
      <w:r w:rsidRPr="005E168F">
        <w:rPr>
          <w:rFonts w:ascii="宋体" w:hAnsi="宋体" w:cs="宋体"/>
        </w:rPr>
        <w:t xml:space="preserve">T-1 </w:t>
      </w:r>
      <w:r w:rsidRPr="005E168F">
        <w:rPr>
          <w:rFonts w:ascii="宋体" w:hAnsi="宋体" w:cs="宋体" w:hint="eastAsia"/>
        </w:rPr>
        <w:t>日最小申购赎回单位的基金资产净值”需扣减相应的收益分配数额。预估现金差额的数值可能为正、为负或为零。</w:t>
      </w:r>
    </w:p>
    <w:p w14:paraId="485B9B75" w14:textId="77777777" w:rsidR="006A689C" w:rsidRPr="005E168F" w:rsidRDefault="006A689C" w:rsidP="006A689C">
      <w:pPr>
        <w:snapToGrid w:val="0"/>
        <w:spacing w:line="360" w:lineRule="auto"/>
        <w:ind w:firstLine="480"/>
        <w:rPr>
          <w:rFonts w:ascii="宋体"/>
        </w:rPr>
      </w:pPr>
      <w:r w:rsidRPr="005E168F">
        <w:rPr>
          <w:rFonts w:ascii="宋体" w:hAnsi="宋体" w:cs="宋体"/>
        </w:rPr>
        <w:t>6</w:t>
      </w:r>
      <w:r w:rsidRPr="005E168F">
        <w:rPr>
          <w:rFonts w:ascii="宋体" w:hAnsi="宋体" w:cs="宋体" w:hint="eastAsia"/>
        </w:rPr>
        <w:t>、现金差额相关内容</w:t>
      </w:r>
    </w:p>
    <w:p w14:paraId="7D67C233" w14:textId="77777777" w:rsidR="006A689C" w:rsidRPr="005E168F" w:rsidRDefault="006A689C" w:rsidP="006A689C">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日现金差额在</w:t>
      </w:r>
      <w:r w:rsidRPr="005E168F">
        <w:rPr>
          <w:rFonts w:ascii="宋体" w:hAnsi="宋体" w:cs="宋体"/>
        </w:rPr>
        <w:t>T</w:t>
      </w:r>
      <w:r w:rsidRPr="005E168F">
        <w:rPr>
          <w:rFonts w:ascii="宋体" w:hAnsi="宋体" w:cs="宋体" w:hint="eastAsia"/>
        </w:rPr>
        <w:t>＋</w:t>
      </w:r>
      <w:r w:rsidRPr="005E168F">
        <w:rPr>
          <w:rFonts w:ascii="宋体" w:hAnsi="宋体" w:cs="宋体"/>
        </w:rPr>
        <w:t xml:space="preserve">1 </w:t>
      </w:r>
      <w:r w:rsidRPr="005E168F">
        <w:rPr>
          <w:rFonts w:ascii="宋体" w:hAnsi="宋体" w:cs="宋体" w:hint="eastAsia"/>
        </w:rPr>
        <w:t>日的申购赎回清单中公告，其计算公式为：</w:t>
      </w:r>
    </w:p>
    <w:p w14:paraId="1092118C" w14:textId="7DFEE1F7" w:rsidR="006A689C" w:rsidRPr="005E168F" w:rsidRDefault="006A689C" w:rsidP="006A689C">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日现金差额＝</w:t>
      </w:r>
      <w:r w:rsidRPr="005E168F">
        <w:rPr>
          <w:rFonts w:ascii="宋体" w:hAnsi="宋体" w:cs="宋体"/>
        </w:rPr>
        <w:t xml:space="preserve">T </w:t>
      </w:r>
      <w:r w:rsidRPr="005E168F">
        <w:rPr>
          <w:rFonts w:ascii="宋体" w:hAnsi="宋体" w:cs="宋体" w:hint="eastAsia"/>
        </w:rPr>
        <w:t>日最小申购赎回单位的资产净值</w:t>
      </w:r>
      <w:r w:rsidRPr="005E168F">
        <w:rPr>
          <w:rFonts w:ascii="宋体" w:hAnsi="宋体" w:cs="宋体"/>
        </w:rPr>
        <w:t>-</w:t>
      </w:r>
      <w:r w:rsidR="00E45806">
        <w:rPr>
          <w:rFonts w:ascii="宋体" w:hAnsi="宋体" w:cs="宋体"/>
        </w:rPr>
        <w:t>（</w:t>
      </w:r>
      <w:r w:rsidRPr="005E168F">
        <w:rPr>
          <w:rFonts w:ascii="宋体" w:hAnsi="宋体" w:cs="宋体" w:hint="eastAsia"/>
        </w:rPr>
        <w:t>申购赎回清单中必须用现金替代的固定替代金额</w:t>
      </w:r>
      <w:r>
        <w:rPr>
          <w:rFonts w:ascii="宋体" w:hAnsi="宋体" w:cs="宋体" w:hint="eastAsia"/>
        </w:rPr>
        <w:t>之和</w:t>
      </w:r>
      <w:r w:rsidRPr="005E168F">
        <w:rPr>
          <w:rFonts w:ascii="宋体" w:hAnsi="宋体" w:cs="宋体" w:hint="eastAsia"/>
        </w:rPr>
        <w:t>＋申购赎回清单中可以用现金替代成份证券的数量与</w:t>
      </w:r>
      <w:r w:rsidRPr="005E168F">
        <w:rPr>
          <w:rFonts w:ascii="宋体" w:hAnsi="宋体" w:cs="宋体"/>
        </w:rPr>
        <w:t xml:space="preserve">T </w:t>
      </w:r>
      <w:r w:rsidRPr="005E168F">
        <w:rPr>
          <w:rFonts w:ascii="宋体" w:hAnsi="宋体" w:cs="宋体" w:hint="eastAsia"/>
        </w:rPr>
        <w:t>日收盘价乘积之和＋申购赎回清单中禁止用现金替代成份证券的数量与</w:t>
      </w:r>
      <w:r w:rsidRPr="005E168F">
        <w:rPr>
          <w:rFonts w:ascii="宋体" w:hAnsi="宋体" w:cs="宋体"/>
        </w:rPr>
        <w:t xml:space="preserve">T </w:t>
      </w:r>
      <w:r w:rsidRPr="005E168F">
        <w:rPr>
          <w:rFonts w:ascii="宋体" w:hAnsi="宋体" w:cs="宋体" w:hint="eastAsia"/>
        </w:rPr>
        <w:t>日收盘价乘积之和</w:t>
      </w:r>
      <w:r w:rsidR="00E45806">
        <w:rPr>
          <w:rFonts w:ascii="宋体" w:hAnsi="宋体" w:cs="宋体"/>
        </w:rPr>
        <w:t>）</w:t>
      </w:r>
    </w:p>
    <w:p w14:paraId="4EB7D471" w14:textId="615F9EB1" w:rsidR="006A689C" w:rsidRPr="005E168F" w:rsidRDefault="006A689C" w:rsidP="006A689C">
      <w:pPr>
        <w:snapToGrid w:val="0"/>
        <w:spacing w:line="360" w:lineRule="auto"/>
        <w:ind w:firstLine="480"/>
        <w:rPr>
          <w:rFonts w:ascii="宋体"/>
        </w:rPr>
      </w:pPr>
      <w:r w:rsidRPr="005E168F">
        <w:rPr>
          <w:rFonts w:ascii="宋体" w:hAnsi="宋体" w:cs="宋体" w:hint="eastAsia"/>
        </w:rPr>
        <w:t>当现金替代标志为禁止现金替代或可以现金替代时，若</w:t>
      </w:r>
      <w:r w:rsidRPr="005E168F">
        <w:rPr>
          <w:rFonts w:ascii="宋体" w:hAnsi="宋体" w:cs="宋体"/>
        </w:rPr>
        <w:t>T</w:t>
      </w:r>
      <w:r w:rsidRPr="005E168F">
        <w:rPr>
          <w:rFonts w:ascii="宋体" w:hAnsi="宋体" w:cs="宋体" w:hint="eastAsia"/>
        </w:rPr>
        <w:t>日为某一股票除息、送股</w:t>
      </w:r>
      <w:r w:rsidR="00E45806">
        <w:rPr>
          <w:rFonts w:ascii="宋体" w:hAnsi="宋体" w:cs="宋体"/>
        </w:rPr>
        <w:t>（</w:t>
      </w:r>
      <w:r w:rsidRPr="005E168F">
        <w:rPr>
          <w:rFonts w:ascii="宋体" w:hAnsi="宋体" w:cs="宋体" w:hint="eastAsia"/>
        </w:rPr>
        <w:t>转增</w:t>
      </w:r>
      <w:r w:rsidR="00E45806">
        <w:rPr>
          <w:rFonts w:ascii="宋体" w:hAnsi="宋体" w:cs="宋体"/>
        </w:rPr>
        <w:t>）</w:t>
      </w:r>
      <w:r w:rsidRPr="005E168F">
        <w:rPr>
          <w:rFonts w:ascii="宋体" w:hAnsi="宋体" w:cs="宋体" w:hint="eastAsia"/>
        </w:rPr>
        <w:t>、配股等权益变动的权益登记日</w:t>
      </w:r>
      <w:r w:rsidR="00E45806">
        <w:rPr>
          <w:rFonts w:ascii="宋体" w:cs="宋体"/>
        </w:rPr>
        <w:t>，</w:t>
      </w:r>
      <w:r w:rsidRPr="005E168F">
        <w:rPr>
          <w:rFonts w:ascii="宋体" w:hAnsi="宋体" w:cs="宋体" w:hint="eastAsia"/>
        </w:rPr>
        <w:t>由于</w:t>
      </w:r>
      <w:r w:rsidRPr="005E168F">
        <w:rPr>
          <w:rFonts w:ascii="宋体" w:hAnsi="宋体" w:cs="宋体"/>
        </w:rPr>
        <w:t>T</w:t>
      </w:r>
      <w:r w:rsidRPr="005E168F">
        <w:rPr>
          <w:rFonts w:ascii="宋体" w:hAnsi="宋体" w:cs="宋体" w:hint="eastAsia"/>
        </w:rPr>
        <w:t>日投资者或基金资产将获得相应的权益</w:t>
      </w:r>
      <w:r w:rsidR="00E45806">
        <w:rPr>
          <w:rFonts w:ascii="宋体" w:cs="宋体"/>
        </w:rPr>
        <w:t>，</w:t>
      </w:r>
      <w:r w:rsidRPr="005E168F">
        <w:rPr>
          <w:rFonts w:ascii="宋体" w:hAnsi="宋体" w:cs="宋体" w:hint="eastAsia"/>
        </w:rPr>
        <w:t>在上述公式中，基金管理人将以该股票经除权调整的</w:t>
      </w:r>
      <w:r w:rsidRPr="005E168F">
        <w:rPr>
          <w:rFonts w:ascii="宋体" w:hAnsi="宋体" w:cs="宋体"/>
        </w:rPr>
        <w:t>T</w:t>
      </w:r>
      <w:r w:rsidRPr="005E168F">
        <w:rPr>
          <w:rFonts w:ascii="宋体" w:hAnsi="宋体" w:cs="宋体" w:hint="eastAsia"/>
        </w:rPr>
        <w:t>日收盘价为基础计算</w:t>
      </w:r>
      <w:r w:rsidRPr="005E168F">
        <w:rPr>
          <w:rFonts w:ascii="宋体" w:hAnsi="宋体" w:cs="宋体"/>
        </w:rPr>
        <w:t>T</w:t>
      </w:r>
      <w:r w:rsidRPr="005E168F">
        <w:rPr>
          <w:rFonts w:ascii="宋体" w:hAnsi="宋体" w:cs="宋体" w:hint="eastAsia"/>
        </w:rPr>
        <w:t>日现金差额。</w:t>
      </w:r>
    </w:p>
    <w:p w14:paraId="7D5DCFCF" w14:textId="77777777" w:rsidR="006A689C" w:rsidRPr="005E168F" w:rsidRDefault="006A689C" w:rsidP="006A689C">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日投资者申购、赎回基金份额时，需按</w:t>
      </w:r>
      <w:r w:rsidRPr="005E168F">
        <w:rPr>
          <w:rFonts w:ascii="宋体" w:hAnsi="宋体" w:cs="宋体"/>
        </w:rPr>
        <w:t>T</w:t>
      </w:r>
      <w:r w:rsidRPr="005E168F">
        <w:rPr>
          <w:rFonts w:ascii="宋体" w:hAnsi="宋体" w:cs="宋体" w:hint="eastAsia"/>
        </w:rPr>
        <w:t>＋</w:t>
      </w:r>
      <w:r w:rsidRPr="005E168F">
        <w:rPr>
          <w:rFonts w:ascii="宋体" w:hAnsi="宋体" w:cs="宋体"/>
        </w:rPr>
        <w:t xml:space="preserve">1 </w:t>
      </w:r>
      <w:r w:rsidRPr="005E168F">
        <w:rPr>
          <w:rFonts w:ascii="宋体" w:hAnsi="宋体" w:cs="宋体" w:hint="eastAsia"/>
        </w:rPr>
        <w:t>日公告的</w:t>
      </w:r>
      <w:r w:rsidRPr="005E168F">
        <w:rPr>
          <w:rFonts w:ascii="宋体" w:hAnsi="宋体" w:cs="宋体"/>
        </w:rPr>
        <w:t xml:space="preserve">T </w:t>
      </w:r>
      <w:r w:rsidRPr="005E168F">
        <w:rPr>
          <w:rFonts w:ascii="宋体" w:hAnsi="宋体" w:cs="宋体" w:hint="eastAsia"/>
        </w:rPr>
        <w:t>日现金差额进行资金的清算交收。</w:t>
      </w:r>
    </w:p>
    <w:p w14:paraId="12FA3376"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2394E1B4"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rPr>
        <w:t>7</w:t>
      </w:r>
      <w:r w:rsidRPr="005E168F">
        <w:rPr>
          <w:rFonts w:ascii="宋体" w:hAnsi="宋体" w:cs="宋体" w:hint="eastAsia"/>
        </w:rPr>
        <w:t>、申购赎回清单的格式</w:t>
      </w:r>
    </w:p>
    <w:p w14:paraId="21A373D6"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rPr>
        <w:t>T</w:t>
      </w:r>
      <w:r w:rsidRPr="005E168F">
        <w:rPr>
          <w:rFonts w:ascii="宋体" w:hAnsi="宋体" w:cs="宋体" w:hint="eastAsia"/>
        </w:rPr>
        <w:t>日申购赎回清单的格式举例如下：</w:t>
      </w:r>
    </w:p>
    <w:p w14:paraId="169F8A1F"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3246"/>
      </w:tblGrid>
      <w:tr w:rsidR="006A689C" w:rsidRPr="005E168F" w14:paraId="42A5F305" w14:textId="77777777" w:rsidTr="00AB41ED">
        <w:trPr>
          <w:trHeight w:val="111"/>
          <w:jc w:val="center"/>
        </w:trPr>
        <w:tc>
          <w:tcPr>
            <w:tcW w:w="3246" w:type="dxa"/>
          </w:tcPr>
          <w:p w14:paraId="018295A4"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最新公告日期：</w:t>
            </w:r>
          </w:p>
        </w:tc>
        <w:tc>
          <w:tcPr>
            <w:tcW w:w="3246" w:type="dxa"/>
          </w:tcPr>
          <w:p w14:paraId="09B367E8" w14:textId="77777777" w:rsidR="006A689C" w:rsidRPr="005E168F" w:rsidRDefault="006A689C" w:rsidP="00AB41ED">
            <w:pPr>
              <w:autoSpaceDE w:val="0"/>
              <w:autoSpaceDN w:val="0"/>
              <w:adjustRightInd w:val="0"/>
              <w:jc w:val="left"/>
              <w:rPr>
                <w:rFonts w:ascii="宋体" w:cs="宋体"/>
                <w:kern w:val="0"/>
              </w:rPr>
            </w:pPr>
            <w:r>
              <w:rPr>
                <w:rFonts w:ascii="宋体" w:cs="宋体"/>
                <w:kern w:val="0"/>
              </w:rPr>
              <w:t>XX</w:t>
            </w:r>
            <w:r w:rsidRPr="005E168F">
              <w:rPr>
                <w:rFonts w:ascii="宋体" w:cs="宋体"/>
                <w:kern w:val="0"/>
              </w:rPr>
              <w:t>XX</w:t>
            </w:r>
            <w:r w:rsidRPr="005E168F">
              <w:rPr>
                <w:rFonts w:ascii="宋体" w:cs="宋体" w:hint="eastAsia"/>
                <w:kern w:val="0"/>
              </w:rPr>
              <w:t>年</w:t>
            </w:r>
            <w:r w:rsidRPr="005E168F">
              <w:rPr>
                <w:rFonts w:ascii="宋体" w:cs="宋体"/>
                <w:kern w:val="0"/>
              </w:rPr>
              <w:t>XX</w:t>
            </w:r>
            <w:r w:rsidRPr="005E168F">
              <w:rPr>
                <w:rFonts w:ascii="宋体" w:cs="宋体" w:hint="eastAsia"/>
                <w:kern w:val="0"/>
              </w:rPr>
              <w:t>月</w:t>
            </w:r>
            <w:r w:rsidRPr="005E168F">
              <w:rPr>
                <w:rFonts w:ascii="宋体" w:cs="宋体"/>
                <w:kern w:val="0"/>
              </w:rPr>
              <w:t>XX</w:t>
            </w:r>
            <w:r w:rsidRPr="005E168F">
              <w:rPr>
                <w:rFonts w:ascii="宋体" w:cs="宋体" w:hint="eastAsia"/>
                <w:kern w:val="0"/>
              </w:rPr>
              <w:t>日</w:t>
            </w:r>
          </w:p>
        </w:tc>
      </w:tr>
      <w:tr w:rsidR="006A689C" w:rsidRPr="005E168F" w14:paraId="256223B2" w14:textId="77777777" w:rsidTr="00AB41ED">
        <w:trPr>
          <w:trHeight w:val="111"/>
          <w:jc w:val="center"/>
        </w:trPr>
        <w:tc>
          <w:tcPr>
            <w:tcW w:w="3246" w:type="dxa"/>
          </w:tcPr>
          <w:p w14:paraId="7368CD95"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基金名称：</w:t>
            </w:r>
          </w:p>
        </w:tc>
        <w:tc>
          <w:tcPr>
            <w:tcW w:w="3246" w:type="dxa"/>
          </w:tcPr>
          <w:p w14:paraId="16A3CFA8" w14:textId="4FCA9569" w:rsidR="006A689C" w:rsidRPr="005E168F" w:rsidRDefault="001672DE" w:rsidP="00AB41ED">
            <w:pPr>
              <w:autoSpaceDE w:val="0"/>
              <w:autoSpaceDN w:val="0"/>
              <w:adjustRightInd w:val="0"/>
              <w:jc w:val="left"/>
              <w:rPr>
                <w:rFonts w:ascii="宋体" w:cs="宋体"/>
                <w:kern w:val="0"/>
              </w:rPr>
            </w:pPr>
            <w:r>
              <w:rPr>
                <w:rFonts w:ascii="宋体" w:hAnsi="宋体" w:hint="eastAsia"/>
                <w:color w:val="222222"/>
                <w:kern w:val="0"/>
                <w:szCs w:val="21"/>
                <w:lang w:val="x-none"/>
              </w:rPr>
              <w:t>南方中证全指计算机交易型开放式指数证券投资基金</w:t>
            </w:r>
          </w:p>
        </w:tc>
      </w:tr>
      <w:tr w:rsidR="006A689C" w:rsidRPr="005E168F" w14:paraId="24DED8F0" w14:textId="77777777" w:rsidTr="00AB41ED">
        <w:trPr>
          <w:trHeight w:val="111"/>
          <w:jc w:val="center"/>
        </w:trPr>
        <w:tc>
          <w:tcPr>
            <w:tcW w:w="3246" w:type="dxa"/>
          </w:tcPr>
          <w:p w14:paraId="410017F7"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基金管理公司名称：</w:t>
            </w:r>
          </w:p>
        </w:tc>
        <w:tc>
          <w:tcPr>
            <w:tcW w:w="3246" w:type="dxa"/>
          </w:tcPr>
          <w:p w14:paraId="3BA43054"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南方基金管理股份有限公司</w:t>
            </w:r>
          </w:p>
        </w:tc>
      </w:tr>
      <w:tr w:rsidR="006A689C" w:rsidRPr="005E168F" w14:paraId="164CB14E" w14:textId="77777777" w:rsidTr="00AB41ED">
        <w:trPr>
          <w:trHeight w:val="111"/>
          <w:jc w:val="center"/>
        </w:trPr>
        <w:tc>
          <w:tcPr>
            <w:tcW w:w="3246" w:type="dxa"/>
          </w:tcPr>
          <w:p w14:paraId="14354189"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基金代码：</w:t>
            </w:r>
          </w:p>
        </w:tc>
        <w:tc>
          <w:tcPr>
            <w:tcW w:w="3246" w:type="dxa"/>
          </w:tcPr>
          <w:p w14:paraId="5A1FF025" w14:textId="52D92A84"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r w:rsidR="006A689C" w:rsidRPr="005E168F" w14:paraId="562191D7" w14:textId="77777777" w:rsidTr="00AB41ED">
        <w:trPr>
          <w:trHeight w:val="111"/>
          <w:jc w:val="center"/>
        </w:trPr>
        <w:tc>
          <w:tcPr>
            <w:tcW w:w="3246" w:type="dxa"/>
          </w:tcPr>
          <w:p w14:paraId="173ACC77"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标的指数代码：</w:t>
            </w:r>
          </w:p>
        </w:tc>
        <w:tc>
          <w:tcPr>
            <w:tcW w:w="3246" w:type="dxa"/>
          </w:tcPr>
          <w:p w14:paraId="45C29D83" w14:textId="7040DDCC"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r w:rsidR="006A689C" w:rsidRPr="005E168F" w14:paraId="5150D60B" w14:textId="77777777" w:rsidTr="00AB41ED">
        <w:trPr>
          <w:trHeight w:val="111"/>
          <w:jc w:val="center"/>
        </w:trPr>
        <w:tc>
          <w:tcPr>
            <w:tcW w:w="3246" w:type="dxa"/>
          </w:tcPr>
          <w:p w14:paraId="60E4CA7B"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基金类型</w:t>
            </w:r>
          </w:p>
        </w:tc>
        <w:tc>
          <w:tcPr>
            <w:tcW w:w="3246" w:type="dxa"/>
          </w:tcPr>
          <w:p w14:paraId="4438C7AB"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跨市场</w:t>
            </w:r>
            <w:r w:rsidRPr="005E168F">
              <w:rPr>
                <w:rFonts w:ascii="宋体" w:cs="宋体"/>
                <w:kern w:val="0"/>
              </w:rPr>
              <w:t>ETF</w:t>
            </w:r>
          </w:p>
        </w:tc>
      </w:tr>
    </w:tbl>
    <w:p w14:paraId="2530458E" w14:textId="77777777" w:rsidR="006A689C" w:rsidRPr="005E168F" w:rsidRDefault="006A689C" w:rsidP="006A689C">
      <w:pPr>
        <w:snapToGrid w:val="0"/>
        <w:spacing w:line="360" w:lineRule="auto"/>
        <w:ind w:firstLine="420"/>
        <w:rPr>
          <w:rFonts w:ascii="宋体"/>
        </w:rPr>
      </w:pPr>
      <w:r w:rsidRPr="005E168F">
        <w:rPr>
          <w:rFonts w:ascii="宋体" w:cs="宋体"/>
          <w:kern w:val="0"/>
        </w:rPr>
        <w:t>T-1</w:t>
      </w:r>
      <w:r w:rsidRPr="005E168F">
        <w:rPr>
          <w:rFonts w:ascii="宋体" w:cs="宋体" w:hint="eastAsia"/>
          <w:kern w:val="0"/>
        </w:rPr>
        <w:t>日信息内容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5"/>
        <w:gridCol w:w="1625"/>
      </w:tblGrid>
      <w:tr w:rsidR="006A689C" w:rsidRPr="005E168F" w14:paraId="1383E5AB" w14:textId="77777777" w:rsidTr="00AB41ED">
        <w:trPr>
          <w:trHeight w:val="105"/>
          <w:jc w:val="center"/>
        </w:trPr>
        <w:tc>
          <w:tcPr>
            <w:tcW w:w="3525" w:type="dxa"/>
          </w:tcPr>
          <w:p w14:paraId="47E91F18"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现金差额：</w:t>
            </w:r>
          </w:p>
        </w:tc>
        <w:tc>
          <w:tcPr>
            <w:tcW w:w="1625" w:type="dxa"/>
          </w:tcPr>
          <w:p w14:paraId="555AB2A2" w14:textId="77777777"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r w:rsidR="006A689C" w:rsidRPr="005E168F" w14:paraId="2D4E420E" w14:textId="77777777" w:rsidTr="00AB41ED">
        <w:trPr>
          <w:trHeight w:val="105"/>
          <w:jc w:val="center"/>
        </w:trPr>
        <w:tc>
          <w:tcPr>
            <w:tcW w:w="3525" w:type="dxa"/>
          </w:tcPr>
          <w:p w14:paraId="460E8B6A"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最小申购、赎回单位资产净值：</w:t>
            </w:r>
          </w:p>
        </w:tc>
        <w:tc>
          <w:tcPr>
            <w:tcW w:w="1625" w:type="dxa"/>
          </w:tcPr>
          <w:p w14:paraId="3707477C" w14:textId="77777777"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r w:rsidR="006A689C" w:rsidRPr="005E168F" w14:paraId="1784DB23" w14:textId="77777777" w:rsidTr="00AB41ED">
        <w:trPr>
          <w:trHeight w:val="105"/>
          <w:jc w:val="center"/>
        </w:trPr>
        <w:tc>
          <w:tcPr>
            <w:tcW w:w="3525" w:type="dxa"/>
          </w:tcPr>
          <w:p w14:paraId="2E48DD0B"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基金份额净值：</w:t>
            </w:r>
          </w:p>
        </w:tc>
        <w:tc>
          <w:tcPr>
            <w:tcW w:w="1625" w:type="dxa"/>
          </w:tcPr>
          <w:p w14:paraId="3C54AD30" w14:textId="77777777"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bl>
    <w:p w14:paraId="5ED7993E" w14:textId="77777777" w:rsidR="006A689C" w:rsidRPr="005E168F" w:rsidRDefault="006A689C" w:rsidP="006A689C">
      <w:pPr>
        <w:snapToGrid w:val="0"/>
        <w:spacing w:line="360" w:lineRule="auto"/>
        <w:ind w:firstLine="480"/>
        <w:rPr>
          <w:rFonts w:ascii="宋体"/>
        </w:rPr>
      </w:pPr>
    </w:p>
    <w:p w14:paraId="101EBCF6" w14:textId="77777777" w:rsidR="006A689C" w:rsidRPr="005E168F" w:rsidRDefault="006A689C" w:rsidP="006A689C">
      <w:pPr>
        <w:snapToGrid w:val="0"/>
        <w:spacing w:line="360" w:lineRule="auto"/>
        <w:ind w:firstLine="420"/>
        <w:rPr>
          <w:rFonts w:ascii="宋体"/>
        </w:rPr>
      </w:pPr>
      <w:r w:rsidRPr="005E168F">
        <w:rPr>
          <w:rFonts w:ascii="宋体" w:cs="宋体"/>
          <w:kern w:val="0"/>
        </w:rPr>
        <w:t>T</w:t>
      </w:r>
      <w:r w:rsidRPr="005E168F">
        <w:rPr>
          <w:rFonts w:ascii="宋体" w:cs="宋体" w:hint="eastAsia"/>
          <w:kern w:val="0"/>
        </w:rPr>
        <w:t>日信息内容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0"/>
        <w:gridCol w:w="2100"/>
      </w:tblGrid>
      <w:tr w:rsidR="006A689C" w:rsidRPr="005E168F" w14:paraId="698D8C26" w14:textId="77777777" w:rsidTr="00AB41ED">
        <w:trPr>
          <w:trHeight w:val="99"/>
          <w:jc w:val="center"/>
        </w:trPr>
        <w:tc>
          <w:tcPr>
            <w:tcW w:w="4000" w:type="dxa"/>
          </w:tcPr>
          <w:p w14:paraId="0643F041"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预估现金差额（单位:元）</w:t>
            </w:r>
          </w:p>
        </w:tc>
        <w:tc>
          <w:tcPr>
            <w:tcW w:w="2100" w:type="dxa"/>
          </w:tcPr>
          <w:p w14:paraId="77649AA4" w14:textId="77777777"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r w:rsidR="006A689C" w:rsidRPr="005E168F" w14:paraId="32A3B9E4" w14:textId="77777777" w:rsidTr="00AB41ED">
        <w:trPr>
          <w:trHeight w:val="99"/>
          <w:jc w:val="center"/>
        </w:trPr>
        <w:tc>
          <w:tcPr>
            <w:tcW w:w="4000" w:type="dxa"/>
          </w:tcPr>
          <w:p w14:paraId="76467055" w14:textId="3E0B883E"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最小申购、赎回单位</w:t>
            </w:r>
            <w:r w:rsidR="00E45806">
              <w:rPr>
                <w:rFonts w:ascii="宋体" w:cs="宋体"/>
                <w:kern w:val="0"/>
              </w:rPr>
              <w:t>（</w:t>
            </w:r>
            <w:r w:rsidRPr="005E168F">
              <w:rPr>
                <w:rFonts w:ascii="宋体" w:cs="宋体"/>
                <w:kern w:val="0"/>
              </w:rPr>
              <w:t>单位:份</w:t>
            </w:r>
            <w:r w:rsidR="00E45806">
              <w:rPr>
                <w:rFonts w:ascii="宋体" w:cs="宋体"/>
                <w:kern w:val="0"/>
              </w:rPr>
              <w:t>）</w:t>
            </w:r>
          </w:p>
        </w:tc>
        <w:tc>
          <w:tcPr>
            <w:tcW w:w="2100" w:type="dxa"/>
          </w:tcPr>
          <w:p w14:paraId="0750679E"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Pr>
                <w:rFonts w:ascii="宋体" w:cs="宋体"/>
                <w:kern w:val="0"/>
              </w:rPr>
              <w:t>XX</w:t>
            </w:r>
          </w:p>
        </w:tc>
      </w:tr>
      <w:tr w:rsidR="006A689C" w:rsidRPr="005E168F" w14:paraId="3CBC0650" w14:textId="77777777" w:rsidTr="00AB41ED">
        <w:trPr>
          <w:trHeight w:val="99"/>
          <w:jc w:val="center"/>
        </w:trPr>
        <w:tc>
          <w:tcPr>
            <w:tcW w:w="4000" w:type="dxa"/>
          </w:tcPr>
          <w:p w14:paraId="4E1F4116"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T日最小申购赎回单位分红金额（单位：元）</w:t>
            </w:r>
          </w:p>
        </w:tc>
        <w:tc>
          <w:tcPr>
            <w:tcW w:w="2100" w:type="dxa"/>
          </w:tcPr>
          <w:p w14:paraId="2010B9FE"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无</w:t>
            </w:r>
          </w:p>
        </w:tc>
      </w:tr>
      <w:tr w:rsidR="006A689C" w:rsidRPr="005E168F" w14:paraId="3B63CC0D" w14:textId="77777777" w:rsidTr="00AB41ED">
        <w:trPr>
          <w:trHeight w:val="99"/>
          <w:jc w:val="center"/>
        </w:trPr>
        <w:tc>
          <w:tcPr>
            <w:tcW w:w="4000" w:type="dxa"/>
          </w:tcPr>
          <w:p w14:paraId="144AF804"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可以现金替代比例上限</w:t>
            </w:r>
          </w:p>
        </w:tc>
        <w:tc>
          <w:tcPr>
            <w:tcW w:w="2100" w:type="dxa"/>
          </w:tcPr>
          <w:p w14:paraId="1B1979D6"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Pr>
                <w:rFonts w:ascii="宋体" w:cs="宋体"/>
                <w:kern w:val="0"/>
              </w:rPr>
              <w:t>XX</w:t>
            </w:r>
            <w:r w:rsidRPr="005E168F">
              <w:rPr>
                <w:rFonts w:ascii="宋体" w:cs="宋体"/>
                <w:kern w:val="0"/>
              </w:rPr>
              <w:t>%</w:t>
            </w:r>
          </w:p>
        </w:tc>
      </w:tr>
      <w:tr w:rsidR="006A689C" w:rsidRPr="005E168F" w14:paraId="15B62F08" w14:textId="77777777" w:rsidTr="00AB41ED">
        <w:trPr>
          <w:trHeight w:val="99"/>
          <w:jc w:val="center"/>
        </w:trPr>
        <w:tc>
          <w:tcPr>
            <w:tcW w:w="4000" w:type="dxa"/>
          </w:tcPr>
          <w:p w14:paraId="7E97E93C"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本市场申购赎回组合证券只数</w:t>
            </w:r>
          </w:p>
        </w:tc>
        <w:tc>
          <w:tcPr>
            <w:tcW w:w="2100" w:type="dxa"/>
          </w:tcPr>
          <w:p w14:paraId="24DB8CD3"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XX</w:t>
            </w:r>
          </w:p>
        </w:tc>
      </w:tr>
      <w:tr w:rsidR="006A689C" w:rsidRPr="005E168F" w14:paraId="4F8CACAD" w14:textId="77777777" w:rsidTr="00AB41ED">
        <w:trPr>
          <w:trHeight w:val="99"/>
          <w:jc w:val="center"/>
        </w:trPr>
        <w:tc>
          <w:tcPr>
            <w:tcW w:w="4000" w:type="dxa"/>
          </w:tcPr>
          <w:p w14:paraId="0936F81D"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全部</w:t>
            </w:r>
            <w:r w:rsidRPr="005E168F">
              <w:rPr>
                <w:rFonts w:ascii="宋体" w:cs="宋体"/>
                <w:kern w:val="0"/>
              </w:rPr>
              <w:t>申购赎回组合证券只数</w:t>
            </w:r>
          </w:p>
        </w:tc>
        <w:tc>
          <w:tcPr>
            <w:tcW w:w="2100" w:type="dxa"/>
          </w:tcPr>
          <w:p w14:paraId="1CD91879" w14:textId="6D4FC4D3"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Pr>
                <w:rFonts w:ascii="宋体" w:cs="宋体"/>
                <w:kern w:val="0"/>
              </w:rPr>
              <w:t>XX+1</w:t>
            </w:r>
            <w:r w:rsidRPr="005E168F">
              <w:rPr>
                <w:rFonts w:ascii="宋体" w:cs="宋体" w:hint="eastAsia"/>
                <w:kern w:val="0"/>
              </w:rPr>
              <w:t>只</w:t>
            </w:r>
            <w:r w:rsidR="00E45806">
              <w:rPr>
                <w:rFonts w:ascii="宋体" w:cs="宋体" w:hint="eastAsia"/>
                <w:kern w:val="0"/>
              </w:rPr>
              <w:t>（</w:t>
            </w:r>
            <w:r w:rsidRPr="005E168F">
              <w:rPr>
                <w:rFonts w:ascii="宋体" w:cs="宋体" w:hint="eastAsia"/>
                <w:kern w:val="0"/>
              </w:rPr>
              <w:t>含"159900"证券</w:t>
            </w:r>
            <w:r w:rsidR="00E45806">
              <w:rPr>
                <w:rFonts w:ascii="宋体" w:cs="宋体" w:hint="eastAsia"/>
                <w:kern w:val="0"/>
              </w:rPr>
              <w:t>）</w:t>
            </w:r>
          </w:p>
        </w:tc>
      </w:tr>
      <w:tr w:rsidR="006A689C" w:rsidRPr="005E168F" w14:paraId="58365B52" w14:textId="77777777" w:rsidTr="00AB41ED">
        <w:trPr>
          <w:trHeight w:val="99"/>
          <w:jc w:val="center"/>
        </w:trPr>
        <w:tc>
          <w:tcPr>
            <w:tcW w:w="4000" w:type="dxa"/>
          </w:tcPr>
          <w:p w14:paraId="62C95711"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是否需要公布IOPV</w:t>
            </w:r>
          </w:p>
        </w:tc>
        <w:tc>
          <w:tcPr>
            <w:tcW w:w="2100" w:type="dxa"/>
          </w:tcPr>
          <w:p w14:paraId="611E086E"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是</w:t>
            </w:r>
          </w:p>
        </w:tc>
      </w:tr>
      <w:tr w:rsidR="006A689C" w:rsidRPr="005E168F" w14:paraId="0EEF087F" w14:textId="77777777" w:rsidTr="00AB41ED">
        <w:trPr>
          <w:trHeight w:val="99"/>
          <w:jc w:val="center"/>
        </w:trPr>
        <w:tc>
          <w:tcPr>
            <w:tcW w:w="4000" w:type="dxa"/>
          </w:tcPr>
          <w:p w14:paraId="385A4031"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是否允许申购</w:t>
            </w:r>
          </w:p>
        </w:tc>
        <w:tc>
          <w:tcPr>
            <w:tcW w:w="2100" w:type="dxa"/>
          </w:tcPr>
          <w:p w14:paraId="795D64C0"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是</w:t>
            </w:r>
          </w:p>
        </w:tc>
      </w:tr>
      <w:tr w:rsidR="006A689C" w:rsidRPr="005E168F" w14:paraId="1D5331E8" w14:textId="77777777" w:rsidTr="00AB41ED">
        <w:trPr>
          <w:trHeight w:val="99"/>
          <w:jc w:val="center"/>
        </w:trPr>
        <w:tc>
          <w:tcPr>
            <w:tcW w:w="4000" w:type="dxa"/>
          </w:tcPr>
          <w:p w14:paraId="0325B599"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是否允许赎回</w:t>
            </w:r>
          </w:p>
        </w:tc>
        <w:tc>
          <w:tcPr>
            <w:tcW w:w="2100" w:type="dxa"/>
          </w:tcPr>
          <w:p w14:paraId="58B470AB"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是</w:t>
            </w:r>
          </w:p>
        </w:tc>
      </w:tr>
      <w:tr w:rsidR="006A689C" w:rsidRPr="005E168F" w14:paraId="1B616F56" w14:textId="77777777" w:rsidTr="00AB41ED">
        <w:trPr>
          <w:trHeight w:val="99"/>
          <w:jc w:val="center"/>
        </w:trPr>
        <w:tc>
          <w:tcPr>
            <w:tcW w:w="4000" w:type="dxa"/>
          </w:tcPr>
          <w:p w14:paraId="1BAE5D56"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当天累计可申购的基金份额上限</w:t>
            </w:r>
          </w:p>
        </w:tc>
        <w:tc>
          <w:tcPr>
            <w:tcW w:w="2100" w:type="dxa"/>
          </w:tcPr>
          <w:p w14:paraId="0B3F6DBC"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6A689C" w:rsidRPr="005E168F" w14:paraId="3911CDEB" w14:textId="77777777" w:rsidTr="00AB41ED">
        <w:trPr>
          <w:trHeight w:val="99"/>
          <w:jc w:val="center"/>
        </w:trPr>
        <w:tc>
          <w:tcPr>
            <w:tcW w:w="4000" w:type="dxa"/>
          </w:tcPr>
          <w:p w14:paraId="03F8E5E7"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当天累计可赎回的基金份额上限</w:t>
            </w:r>
          </w:p>
        </w:tc>
        <w:tc>
          <w:tcPr>
            <w:tcW w:w="2100" w:type="dxa"/>
          </w:tcPr>
          <w:p w14:paraId="7E98701C"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6A689C" w:rsidRPr="005E168F" w14:paraId="59ACF40D" w14:textId="77777777" w:rsidTr="00AB41ED">
        <w:trPr>
          <w:trHeight w:val="99"/>
          <w:jc w:val="center"/>
        </w:trPr>
        <w:tc>
          <w:tcPr>
            <w:tcW w:w="4000" w:type="dxa"/>
          </w:tcPr>
          <w:p w14:paraId="7B159200"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单个证券账户当天累计可申购的基金份额上限</w:t>
            </w:r>
          </w:p>
        </w:tc>
        <w:tc>
          <w:tcPr>
            <w:tcW w:w="2100" w:type="dxa"/>
          </w:tcPr>
          <w:p w14:paraId="058EFDD8"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6A689C" w:rsidRPr="005E168F" w14:paraId="38A45FAC" w14:textId="77777777" w:rsidTr="00AB41ED">
        <w:trPr>
          <w:trHeight w:val="99"/>
          <w:jc w:val="center"/>
        </w:trPr>
        <w:tc>
          <w:tcPr>
            <w:tcW w:w="4000" w:type="dxa"/>
          </w:tcPr>
          <w:p w14:paraId="5B1B737C"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单个证券账户当天累计可赎回的基金份额上限</w:t>
            </w:r>
          </w:p>
        </w:tc>
        <w:tc>
          <w:tcPr>
            <w:tcW w:w="2100" w:type="dxa"/>
          </w:tcPr>
          <w:p w14:paraId="472A30F1"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6A689C" w:rsidRPr="005E168F" w14:paraId="75E11BAA" w14:textId="77777777" w:rsidTr="00AB41ED">
        <w:trPr>
          <w:trHeight w:val="99"/>
          <w:jc w:val="center"/>
        </w:trPr>
        <w:tc>
          <w:tcPr>
            <w:tcW w:w="4000" w:type="dxa"/>
          </w:tcPr>
          <w:p w14:paraId="14F72653"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当天净申购的基金份额上限</w:t>
            </w:r>
          </w:p>
        </w:tc>
        <w:tc>
          <w:tcPr>
            <w:tcW w:w="2100" w:type="dxa"/>
          </w:tcPr>
          <w:p w14:paraId="6885F3A6"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6A689C" w:rsidRPr="005E168F" w14:paraId="297D111B" w14:textId="77777777" w:rsidTr="00AB41ED">
        <w:trPr>
          <w:trHeight w:val="99"/>
          <w:jc w:val="center"/>
        </w:trPr>
        <w:tc>
          <w:tcPr>
            <w:tcW w:w="4000" w:type="dxa"/>
          </w:tcPr>
          <w:p w14:paraId="57EF4C55"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当天净赎回的基金份额上限</w:t>
            </w:r>
          </w:p>
        </w:tc>
        <w:tc>
          <w:tcPr>
            <w:tcW w:w="2100" w:type="dxa"/>
          </w:tcPr>
          <w:p w14:paraId="12503139"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6A689C" w:rsidRPr="005E168F" w14:paraId="46A4EB89" w14:textId="77777777" w:rsidTr="00AB41ED">
        <w:trPr>
          <w:trHeight w:val="99"/>
          <w:jc w:val="center"/>
        </w:trPr>
        <w:tc>
          <w:tcPr>
            <w:tcW w:w="4000" w:type="dxa"/>
          </w:tcPr>
          <w:p w14:paraId="3E05F188"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单个证券账户当天净申购的基金份额上限</w:t>
            </w:r>
          </w:p>
        </w:tc>
        <w:tc>
          <w:tcPr>
            <w:tcW w:w="2100" w:type="dxa"/>
          </w:tcPr>
          <w:p w14:paraId="050FB524"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6A689C" w:rsidRPr="005E168F" w14:paraId="10F19C0A" w14:textId="77777777" w:rsidTr="00AB41ED">
        <w:trPr>
          <w:trHeight w:val="99"/>
          <w:jc w:val="center"/>
        </w:trPr>
        <w:tc>
          <w:tcPr>
            <w:tcW w:w="4000" w:type="dxa"/>
          </w:tcPr>
          <w:p w14:paraId="3FECCF38"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单个证券账户当天净赎回的基金份额上限</w:t>
            </w:r>
          </w:p>
        </w:tc>
        <w:tc>
          <w:tcPr>
            <w:tcW w:w="2100" w:type="dxa"/>
          </w:tcPr>
          <w:p w14:paraId="7AD6791F"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bl>
    <w:p w14:paraId="1FFBF630"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p>
    <w:p w14:paraId="20205F03" w14:textId="77777777" w:rsidR="006A689C" w:rsidRPr="005E168F" w:rsidRDefault="006A689C" w:rsidP="006A689C">
      <w:pPr>
        <w:snapToGrid w:val="0"/>
        <w:spacing w:line="360" w:lineRule="auto"/>
        <w:ind w:firstLine="420"/>
        <w:rPr>
          <w:rFonts w:ascii="宋体" w:cs="宋体"/>
          <w:kern w:val="0"/>
        </w:rPr>
      </w:pPr>
      <w:r w:rsidRPr="005E168F">
        <w:rPr>
          <w:rFonts w:ascii="宋体" w:cs="宋体"/>
          <w:kern w:val="0"/>
        </w:rPr>
        <w:t>成份股信息内容</w:t>
      </w:r>
    </w:p>
    <w:tbl>
      <w:tblPr>
        <w:tblW w:w="9067" w:type="dxa"/>
        <w:jc w:val="center"/>
        <w:tblLook w:val="04A0" w:firstRow="1" w:lastRow="0" w:firstColumn="1" w:lastColumn="0" w:noHBand="0" w:noVBand="1"/>
      </w:tblPr>
      <w:tblGrid>
        <w:gridCol w:w="1018"/>
        <w:gridCol w:w="655"/>
        <w:gridCol w:w="840"/>
        <w:gridCol w:w="741"/>
        <w:gridCol w:w="816"/>
        <w:gridCol w:w="816"/>
        <w:gridCol w:w="1375"/>
        <w:gridCol w:w="1375"/>
        <w:gridCol w:w="1497"/>
      </w:tblGrid>
      <w:tr w:rsidR="006A689C" w:rsidRPr="005E168F" w14:paraId="168A3C1E" w14:textId="77777777" w:rsidTr="00AB41ED">
        <w:trPr>
          <w:trHeight w:val="465"/>
          <w:jc w:val="center"/>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9CC2F"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证券代码</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684AF599"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证券简称</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EBCD636"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股份数量</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4D72911C"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现金替代标志</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3F35C18E"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现金替代溢价比例</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0C4F2B06"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现金替代折价比例</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54322EC4"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申购替代金额</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2438E7C7"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赎回替代金额</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14:paraId="36207737"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挂牌市场</w:t>
            </w:r>
          </w:p>
        </w:tc>
      </w:tr>
      <w:tr w:rsidR="006A689C" w:rsidRPr="005E168F" w14:paraId="3B2CAA00"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50311B25"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159900</w:t>
            </w:r>
          </w:p>
        </w:tc>
        <w:tc>
          <w:tcPr>
            <w:tcW w:w="655" w:type="dxa"/>
            <w:tcBorders>
              <w:top w:val="nil"/>
              <w:left w:val="nil"/>
              <w:bottom w:val="single" w:sz="4" w:space="0" w:color="auto"/>
              <w:right w:val="single" w:sz="4" w:space="0" w:color="auto"/>
            </w:tcBorders>
            <w:shd w:val="clear" w:color="auto" w:fill="auto"/>
            <w:noWrap/>
            <w:vAlign w:val="center"/>
            <w:hideMark/>
          </w:tcPr>
          <w:p w14:paraId="06EB48E4"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申赎现金</w:t>
            </w:r>
          </w:p>
        </w:tc>
        <w:tc>
          <w:tcPr>
            <w:tcW w:w="840" w:type="dxa"/>
            <w:tcBorders>
              <w:top w:val="nil"/>
              <w:left w:val="nil"/>
              <w:bottom w:val="single" w:sz="4" w:space="0" w:color="auto"/>
              <w:right w:val="single" w:sz="4" w:space="0" w:color="auto"/>
            </w:tcBorders>
            <w:shd w:val="clear" w:color="auto" w:fill="auto"/>
            <w:noWrap/>
            <w:vAlign w:val="center"/>
            <w:hideMark/>
          </w:tcPr>
          <w:p w14:paraId="0B57FC44"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49758156"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必须</w:t>
            </w:r>
          </w:p>
        </w:tc>
        <w:tc>
          <w:tcPr>
            <w:tcW w:w="772" w:type="dxa"/>
            <w:tcBorders>
              <w:top w:val="nil"/>
              <w:left w:val="nil"/>
              <w:bottom w:val="single" w:sz="4" w:space="0" w:color="auto"/>
              <w:right w:val="single" w:sz="4" w:space="0" w:color="auto"/>
            </w:tcBorders>
            <w:shd w:val="clear" w:color="auto" w:fill="auto"/>
            <w:noWrap/>
            <w:vAlign w:val="center"/>
            <w:hideMark/>
          </w:tcPr>
          <w:p w14:paraId="3BEFA8C5" w14:textId="77777777" w:rsidR="006A689C" w:rsidRPr="005E168F" w:rsidRDefault="006A689C" w:rsidP="00AB41ED">
            <w:pPr>
              <w:widowControl/>
              <w:jc w:val="center"/>
              <w:rPr>
                <w:rFonts w:ascii="宋体" w:hAnsi="宋体" w:cs="宋体"/>
                <w:color w:val="000000"/>
                <w:kern w:val="0"/>
                <w:sz w:val="20"/>
                <w:szCs w:val="20"/>
              </w:rPr>
            </w:pPr>
          </w:p>
        </w:tc>
        <w:tc>
          <w:tcPr>
            <w:tcW w:w="794" w:type="dxa"/>
            <w:tcBorders>
              <w:top w:val="nil"/>
              <w:left w:val="nil"/>
              <w:bottom w:val="single" w:sz="4" w:space="0" w:color="auto"/>
              <w:right w:val="single" w:sz="4" w:space="0" w:color="auto"/>
            </w:tcBorders>
            <w:shd w:val="clear" w:color="auto" w:fill="auto"/>
            <w:noWrap/>
            <w:vAlign w:val="center"/>
            <w:hideMark/>
          </w:tcPr>
          <w:p w14:paraId="742A4FF3" w14:textId="77777777" w:rsidR="006A689C" w:rsidRPr="005E168F"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164A1AEF"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33F80DD4"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4E375109"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深圳市场</w:t>
            </w:r>
          </w:p>
        </w:tc>
      </w:tr>
      <w:tr w:rsidR="006A689C" w:rsidRPr="005E168F" w14:paraId="0348F632"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3B8292C6"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1B45886E" w14:textId="77777777" w:rsidR="006A689C" w:rsidRPr="005E168F" w:rsidRDefault="006A689C" w:rsidP="00AB41ED">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558F96E9"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w:t>
            </w:r>
          </w:p>
        </w:tc>
        <w:tc>
          <w:tcPr>
            <w:tcW w:w="741" w:type="dxa"/>
            <w:tcBorders>
              <w:top w:val="nil"/>
              <w:left w:val="nil"/>
              <w:bottom w:val="single" w:sz="4" w:space="0" w:color="auto"/>
              <w:right w:val="single" w:sz="4" w:space="0" w:color="auto"/>
            </w:tcBorders>
            <w:shd w:val="clear" w:color="auto" w:fill="auto"/>
            <w:noWrap/>
            <w:vAlign w:val="center"/>
            <w:hideMark/>
          </w:tcPr>
          <w:p w14:paraId="009D5645"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允许</w:t>
            </w:r>
          </w:p>
        </w:tc>
        <w:tc>
          <w:tcPr>
            <w:tcW w:w="772" w:type="dxa"/>
            <w:tcBorders>
              <w:top w:val="nil"/>
              <w:left w:val="nil"/>
              <w:bottom w:val="single" w:sz="4" w:space="0" w:color="auto"/>
              <w:right w:val="single" w:sz="4" w:space="0" w:color="auto"/>
            </w:tcBorders>
            <w:shd w:val="clear" w:color="auto" w:fill="auto"/>
            <w:noWrap/>
            <w:vAlign w:val="center"/>
            <w:hideMark/>
          </w:tcPr>
          <w:p w14:paraId="2F033E94"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10.00%</w:t>
            </w:r>
          </w:p>
        </w:tc>
        <w:tc>
          <w:tcPr>
            <w:tcW w:w="794" w:type="dxa"/>
            <w:tcBorders>
              <w:top w:val="nil"/>
              <w:left w:val="nil"/>
              <w:bottom w:val="single" w:sz="4" w:space="0" w:color="auto"/>
              <w:right w:val="single" w:sz="4" w:space="0" w:color="auto"/>
            </w:tcBorders>
            <w:shd w:val="clear" w:color="auto" w:fill="auto"/>
            <w:noWrap/>
            <w:vAlign w:val="center"/>
            <w:hideMark/>
          </w:tcPr>
          <w:p w14:paraId="2A847F5F" w14:textId="77777777" w:rsidR="006A689C" w:rsidRPr="005E168F"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3817290E" w14:textId="77777777" w:rsidR="006A689C" w:rsidRPr="005E168F"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6B8ECF7E" w14:textId="77777777" w:rsidR="006A689C" w:rsidRPr="005E168F" w:rsidRDefault="006A689C" w:rsidP="00AB41ED">
            <w:pPr>
              <w:widowControl/>
              <w:jc w:val="center"/>
              <w:rPr>
                <w:rFonts w:ascii="宋体" w:hAnsi="宋体" w:cs="宋体"/>
                <w:color w:val="000000"/>
                <w:kern w:val="0"/>
                <w:sz w:val="20"/>
                <w:szCs w:val="20"/>
              </w:rPr>
            </w:pPr>
          </w:p>
        </w:tc>
        <w:tc>
          <w:tcPr>
            <w:tcW w:w="1497" w:type="dxa"/>
            <w:tcBorders>
              <w:top w:val="nil"/>
              <w:left w:val="nil"/>
              <w:bottom w:val="single" w:sz="4" w:space="0" w:color="auto"/>
              <w:right w:val="single" w:sz="4" w:space="0" w:color="auto"/>
            </w:tcBorders>
            <w:shd w:val="clear" w:color="auto" w:fill="auto"/>
            <w:noWrap/>
            <w:vAlign w:val="center"/>
            <w:hideMark/>
          </w:tcPr>
          <w:p w14:paraId="60BB0F5B"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深圳市场</w:t>
            </w:r>
          </w:p>
        </w:tc>
      </w:tr>
      <w:tr w:rsidR="006A689C" w:rsidRPr="005E168F" w14:paraId="64D7834F"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2119915E"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6CEA7547" w14:textId="77777777" w:rsidR="006A689C" w:rsidRPr="005E168F" w:rsidRDefault="006A689C" w:rsidP="00AB41ED">
            <w:pPr>
              <w:widowControl/>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79A20320"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575ED6D6"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必须</w:t>
            </w:r>
          </w:p>
        </w:tc>
        <w:tc>
          <w:tcPr>
            <w:tcW w:w="772" w:type="dxa"/>
            <w:tcBorders>
              <w:top w:val="nil"/>
              <w:left w:val="nil"/>
              <w:bottom w:val="single" w:sz="4" w:space="0" w:color="auto"/>
              <w:right w:val="single" w:sz="4" w:space="0" w:color="auto"/>
            </w:tcBorders>
            <w:shd w:val="clear" w:color="auto" w:fill="auto"/>
            <w:noWrap/>
            <w:vAlign w:val="center"/>
            <w:hideMark/>
          </w:tcPr>
          <w:p w14:paraId="6C64C574"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0.00%</w:t>
            </w:r>
          </w:p>
        </w:tc>
        <w:tc>
          <w:tcPr>
            <w:tcW w:w="794" w:type="dxa"/>
            <w:tcBorders>
              <w:top w:val="nil"/>
              <w:left w:val="nil"/>
              <w:bottom w:val="single" w:sz="4" w:space="0" w:color="auto"/>
              <w:right w:val="single" w:sz="4" w:space="0" w:color="auto"/>
            </w:tcBorders>
            <w:shd w:val="clear" w:color="auto" w:fill="auto"/>
            <w:noWrap/>
            <w:vAlign w:val="center"/>
            <w:hideMark/>
          </w:tcPr>
          <w:p w14:paraId="70F7DAB0" w14:textId="77777777" w:rsidR="006A689C" w:rsidRPr="005E168F"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6F8D9356"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255A3EC2"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12265D57"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深圳市场</w:t>
            </w:r>
          </w:p>
        </w:tc>
      </w:tr>
      <w:tr w:rsidR="006A689C" w:rsidRPr="005E168F" w14:paraId="4C4882CB"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3AD54A16"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655" w:type="dxa"/>
            <w:tcBorders>
              <w:top w:val="nil"/>
              <w:left w:val="nil"/>
              <w:bottom w:val="single" w:sz="4" w:space="0" w:color="auto"/>
              <w:right w:val="single" w:sz="4" w:space="0" w:color="auto"/>
            </w:tcBorders>
            <w:shd w:val="clear" w:color="auto" w:fill="auto"/>
            <w:noWrap/>
            <w:vAlign w:val="center"/>
          </w:tcPr>
          <w:p w14:paraId="23880669"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840" w:type="dxa"/>
            <w:tcBorders>
              <w:top w:val="nil"/>
              <w:left w:val="nil"/>
              <w:bottom w:val="single" w:sz="4" w:space="0" w:color="auto"/>
              <w:right w:val="single" w:sz="4" w:space="0" w:color="auto"/>
            </w:tcBorders>
            <w:shd w:val="clear" w:color="auto" w:fill="auto"/>
            <w:noWrap/>
            <w:vAlign w:val="center"/>
          </w:tcPr>
          <w:p w14:paraId="346AAA82"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41" w:type="dxa"/>
            <w:tcBorders>
              <w:top w:val="nil"/>
              <w:left w:val="nil"/>
              <w:bottom w:val="single" w:sz="4" w:space="0" w:color="auto"/>
              <w:right w:val="single" w:sz="4" w:space="0" w:color="auto"/>
            </w:tcBorders>
            <w:shd w:val="clear" w:color="auto" w:fill="auto"/>
            <w:noWrap/>
            <w:vAlign w:val="center"/>
          </w:tcPr>
          <w:p w14:paraId="7B1C1830"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72" w:type="dxa"/>
            <w:tcBorders>
              <w:top w:val="nil"/>
              <w:left w:val="nil"/>
              <w:bottom w:val="single" w:sz="4" w:space="0" w:color="auto"/>
              <w:right w:val="single" w:sz="4" w:space="0" w:color="auto"/>
            </w:tcBorders>
            <w:shd w:val="clear" w:color="auto" w:fill="auto"/>
            <w:noWrap/>
            <w:vAlign w:val="center"/>
          </w:tcPr>
          <w:p w14:paraId="7FD8D6E7"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94" w:type="dxa"/>
            <w:tcBorders>
              <w:top w:val="nil"/>
              <w:left w:val="nil"/>
              <w:bottom w:val="single" w:sz="4" w:space="0" w:color="auto"/>
              <w:right w:val="single" w:sz="4" w:space="0" w:color="auto"/>
            </w:tcBorders>
            <w:shd w:val="clear" w:color="auto" w:fill="auto"/>
            <w:noWrap/>
            <w:vAlign w:val="center"/>
          </w:tcPr>
          <w:p w14:paraId="3CB96AA8"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303D89EC"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43E0E2E0"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497" w:type="dxa"/>
            <w:tcBorders>
              <w:top w:val="nil"/>
              <w:left w:val="nil"/>
              <w:bottom w:val="single" w:sz="4" w:space="0" w:color="auto"/>
              <w:right w:val="single" w:sz="4" w:space="0" w:color="auto"/>
            </w:tcBorders>
            <w:shd w:val="clear" w:color="auto" w:fill="auto"/>
            <w:noWrap/>
            <w:vAlign w:val="center"/>
          </w:tcPr>
          <w:p w14:paraId="256C716F"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r>
      <w:tr w:rsidR="006A689C" w:rsidRPr="005E168F" w14:paraId="728CCD3E"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14CE8CED"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53011825" w14:textId="77777777" w:rsidR="006A689C" w:rsidRPr="005E168F" w:rsidRDefault="006A689C" w:rsidP="00AB41ED">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6C08182F"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0D94ADA0"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必须</w:t>
            </w:r>
          </w:p>
        </w:tc>
        <w:tc>
          <w:tcPr>
            <w:tcW w:w="772" w:type="dxa"/>
            <w:tcBorders>
              <w:top w:val="nil"/>
              <w:left w:val="nil"/>
              <w:bottom w:val="single" w:sz="4" w:space="0" w:color="auto"/>
              <w:right w:val="single" w:sz="4" w:space="0" w:color="auto"/>
            </w:tcBorders>
            <w:shd w:val="clear" w:color="auto" w:fill="auto"/>
            <w:noWrap/>
            <w:vAlign w:val="center"/>
            <w:hideMark/>
          </w:tcPr>
          <w:p w14:paraId="1BD591FE"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0.00%</w:t>
            </w:r>
          </w:p>
        </w:tc>
        <w:tc>
          <w:tcPr>
            <w:tcW w:w="794" w:type="dxa"/>
            <w:tcBorders>
              <w:top w:val="nil"/>
              <w:left w:val="nil"/>
              <w:bottom w:val="single" w:sz="4" w:space="0" w:color="auto"/>
              <w:right w:val="single" w:sz="4" w:space="0" w:color="auto"/>
            </w:tcBorders>
            <w:shd w:val="clear" w:color="auto" w:fill="auto"/>
            <w:noWrap/>
            <w:vAlign w:val="center"/>
            <w:hideMark/>
          </w:tcPr>
          <w:p w14:paraId="6B4E7FF5"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0.00%</w:t>
            </w:r>
          </w:p>
        </w:tc>
        <w:tc>
          <w:tcPr>
            <w:tcW w:w="1375" w:type="dxa"/>
            <w:tcBorders>
              <w:top w:val="nil"/>
              <w:left w:val="nil"/>
              <w:bottom w:val="single" w:sz="4" w:space="0" w:color="auto"/>
              <w:right w:val="single" w:sz="4" w:space="0" w:color="auto"/>
            </w:tcBorders>
            <w:shd w:val="clear" w:color="auto" w:fill="auto"/>
            <w:noWrap/>
            <w:vAlign w:val="center"/>
            <w:hideMark/>
          </w:tcPr>
          <w:p w14:paraId="3D8FCD2B"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50BECB81"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4291E862"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上海市场</w:t>
            </w:r>
          </w:p>
        </w:tc>
      </w:tr>
      <w:tr w:rsidR="006A689C" w:rsidRPr="005E168F" w14:paraId="42C9C870"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1EAAB4F8"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655" w:type="dxa"/>
            <w:tcBorders>
              <w:top w:val="nil"/>
              <w:left w:val="nil"/>
              <w:bottom w:val="single" w:sz="4" w:space="0" w:color="auto"/>
              <w:right w:val="single" w:sz="4" w:space="0" w:color="auto"/>
            </w:tcBorders>
            <w:shd w:val="clear" w:color="auto" w:fill="auto"/>
            <w:noWrap/>
            <w:vAlign w:val="center"/>
          </w:tcPr>
          <w:p w14:paraId="15ED41DF"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840" w:type="dxa"/>
            <w:tcBorders>
              <w:top w:val="nil"/>
              <w:left w:val="nil"/>
              <w:bottom w:val="single" w:sz="4" w:space="0" w:color="auto"/>
              <w:right w:val="single" w:sz="4" w:space="0" w:color="auto"/>
            </w:tcBorders>
            <w:shd w:val="clear" w:color="auto" w:fill="auto"/>
            <w:noWrap/>
            <w:vAlign w:val="center"/>
          </w:tcPr>
          <w:p w14:paraId="4A04CF31"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41" w:type="dxa"/>
            <w:tcBorders>
              <w:top w:val="nil"/>
              <w:left w:val="nil"/>
              <w:bottom w:val="single" w:sz="4" w:space="0" w:color="auto"/>
              <w:right w:val="single" w:sz="4" w:space="0" w:color="auto"/>
            </w:tcBorders>
            <w:shd w:val="clear" w:color="auto" w:fill="auto"/>
            <w:noWrap/>
            <w:vAlign w:val="center"/>
          </w:tcPr>
          <w:p w14:paraId="358D7A12"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72" w:type="dxa"/>
            <w:tcBorders>
              <w:top w:val="nil"/>
              <w:left w:val="nil"/>
              <w:bottom w:val="single" w:sz="4" w:space="0" w:color="auto"/>
              <w:right w:val="single" w:sz="4" w:space="0" w:color="auto"/>
            </w:tcBorders>
            <w:shd w:val="clear" w:color="auto" w:fill="auto"/>
            <w:noWrap/>
            <w:vAlign w:val="center"/>
          </w:tcPr>
          <w:p w14:paraId="0F90D444"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94" w:type="dxa"/>
            <w:tcBorders>
              <w:top w:val="nil"/>
              <w:left w:val="nil"/>
              <w:bottom w:val="single" w:sz="4" w:space="0" w:color="auto"/>
              <w:right w:val="single" w:sz="4" w:space="0" w:color="auto"/>
            </w:tcBorders>
            <w:shd w:val="clear" w:color="auto" w:fill="auto"/>
            <w:noWrap/>
            <w:vAlign w:val="center"/>
          </w:tcPr>
          <w:p w14:paraId="422BF25F"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2AFDECCC"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6A72101E"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497" w:type="dxa"/>
            <w:tcBorders>
              <w:top w:val="nil"/>
              <w:left w:val="nil"/>
              <w:bottom w:val="single" w:sz="4" w:space="0" w:color="auto"/>
              <w:right w:val="single" w:sz="4" w:space="0" w:color="auto"/>
            </w:tcBorders>
            <w:shd w:val="clear" w:color="auto" w:fill="auto"/>
            <w:noWrap/>
            <w:vAlign w:val="center"/>
          </w:tcPr>
          <w:p w14:paraId="34E15013"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r>
      <w:tr w:rsidR="006A689C" w:rsidRPr="005E168F" w14:paraId="5E99416F"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521B3ADE"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79AE29BE" w14:textId="77777777" w:rsidR="006A689C" w:rsidRPr="005E168F" w:rsidRDefault="006A689C" w:rsidP="00AB41ED">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298448B9"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w:t>
            </w:r>
          </w:p>
        </w:tc>
        <w:tc>
          <w:tcPr>
            <w:tcW w:w="741" w:type="dxa"/>
            <w:tcBorders>
              <w:top w:val="nil"/>
              <w:left w:val="nil"/>
              <w:bottom w:val="single" w:sz="4" w:space="0" w:color="auto"/>
              <w:right w:val="single" w:sz="4" w:space="0" w:color="auto"/>
            </w:tcBorders>
            <w:shd w:val="clear" w:color="auto" w:fill="auto"/>
            <w:noWrap/>
            <w:vAlign w:val="center"/>
            <w:hideMark/>
          </w:tcPr>
          <w:p w14:paraId="52E6ADDC"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允许</w:t>
            </w:r>
          </w:p>
        </w:tc>
        <w:tc>
          <w:tcPr>
            <w:tcW w:w="772" w:type="dxa"/>
            <w:tcBorders>
              <w:top w:val="nil"/>
              <w:left w:val="nil"/>
              <w:bottom w:val="single" w:sz="4" w:space="0" w:color="auto"/>
              <w:right w:val="single" w:sz="4" w:space="0" w:color="auto"/>
            </w:tcBorders>
            <w:shd w:val="clear" w:color="auto" w:fill="auto"/>
            <w:noWrap/>
            <w:vAlign w:val="center"/>
            <w:hideMark/>
          </w:tcPr>
          <w:p w14:paraId="76A8A3CA"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10.00%</w:t>
            </w:r>
          </w:p>
        </w:tc>
        <w:tc>
          <w:tcPr>
            <w:tcW w:w="794" w:type="dxa"/>
            <w:tcBorders>
              <w:top w:val="nil"/>
              <w:left w:val="nil"/>
              <w:bottom w:val="single" w:sz="4" w:space="0" w:color="auto"/>
              <w:right w:val="single" w:sz="4" w:space="0" w:color="auto"/>
            </w:tcBorders>
            <w:shd w:val="clear" w:color="auto" w:fill="auto"/>
            <w:noWrap/>
            <w:vAlign w:val="center"/>
            <w:hideMark/>
          </w:tcPr>
          <w:p w14:paraId="3EA0788A"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30.00%</w:t>
            </w:r>
          </w:p>
        </w:tc>
        <w:tc>
          <w:tcPr>
            <w:tcW w:w="1375" w:type="dxa"/>
            <w:tcBorders>
              <w:top w:val="nil"/>
              <w:left w:val="nil"/>
              <w:bottom w:val="single" w:sz="4" w:space="0" w:color="auto"/>
              <w:right w:val="single" w:sz="4" w:space="0" w:color="auto"/>
            </w:tcBorders>
            <w:shd w:val="clear" w:color="auto" w:fill="auto"/>
            <w:noWrap/>
            <w:vAlign w:val="center"/>
            <w:hideMark/>
          </w:tcPr>
          <w:p w14:paraId="2D3D1F39" w14:textId="77777777" w:rsidR="006A689C" w:rsidRPr="005E168F"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1CE3A66D" w14:textId="77777777" w:rsidR="006A689C" w:rsidRPr="005E168F" w:rsidRDefault="006A689C" w:rsidP="00AB41ED">
            <w:pPr>
              <w:widowControl/>
              <w:jc w:val="center"/>
              <w:rPr>
                <w:rFonts w:ascii="宋体" w:hAnsi="宋体" w:cs="宋体"/>
                <w:color w:val="000000"/>
                <w:kern w:val="0"/>
                <w:sz w:val="20"/>
                <w:szCs w:val="20"/>
              </w:rPr>
            </w:pPr>
          </w:p>
        </w:tc>
        <w:tc>
          <w:tcPr>
            <w:tcW w:w="1497" w:type="dxa"/>
            <w:tcBorders>
              <w:top w:val="nil"/>
              <w:left w:val="nil"/>
              <w:bottom w:val="single" w:sz="4" w:space="0" w:color="auto"/>
              <w:right w:val="single" w:sz="4" w:space="0" w:color="auto"/>
            </w:tcBorders>
            <w:shd w:val="clear" w:color="auto" w:fill="auto"/>
            <w:noWrap/>
            <w:vAlign w:val="center"/>
            <w:hideMark/>
          </w:tcPr>
          <w:p w14:paraId="64745978"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上海市场</w:t>
            </w:r>
          </w:p>
        </w:tc>
      </w:tr>
    </w:tbl>
    <w:p w14:paraId="38702E4B" w14:textId="77777777" w:rsidR="006A689C" w:rsidRPr="005E168F" w:rsidRDefault="006A689C" w:rsidP="006A689C">
      <w:pPr>
        <w:widowControl/>
        <w:spacing w:line="270" w:lineRule="atLeast"/>
        <w:ind w:firstLine="420"/>
        <w:jc w:val="left"/>
      </w:pPr>
      <w:r w:rsidRPr="005E168F">
        <w:rPr>
          <w:rFonts w:ascii="宋体" w:hAnsi="宋体" w:cs="Tahoma" w:hint="eastAsia"/>
          <w:bCs/>
          <w:color w:val="000000"/>
          <w:kern w:val="0"/>
          <w:szCs w:val="21"/>
        </w:rPr>
        <w:t>说明：此表仅为示意，以实际公布的为准。</w:t>
      </w:r>
    </w:p>
    <w:p w14:paraId="42ACCD76" w14:textId="77777777" w:rsidR="006A689C" w:rsidRPr="00057E5B" w:rsidRDefault="006A689C" w:rsidP="006A689C">
      <w:pPr>
        <w:snapToGrid w:val="0"/>
        <w:spacing w:line="360" w:lineRule="auto"/>
        <w:ind w:firstLine="480"/>
        <w:rPr>
          <w:rFonts w:ascii="宋体" w:hAnsi="宋体"/>
          <w:bCs/>
          <w:szCs w:val="21"/>
        </w:rPr>
      </w:pPr>
    </w:p>
    <w:p w14:paraId="7A52F604" w14:textId="77777777" w:rsidR="006A689C" w:rsidRPr="00783CB5" w:rsidRDefault="006A689C" w:rsidP="006A689C">
      <w:pPr>
        <w:snapToGrid w:val="0"/>
        <w:spacing w:line="360" w:lineRule="auto"/>
        <w:ind w:firstLineChars="200" w:firstLine="420"/>
        <w:rPr>
          <w:rFonts w:ascii="宋体"/>
          <w:bCs/>
          <w:szCs w:val="21"/>
        </w:rPr>
      </w:pPr>
      <w:r w:rsidRPr="00783CB5">
        <w:rPr>
          <w:rFonts w:ascii="宋体" w:hAnsi="宋体" w:hint="eastAsia"/>
          <w:bCs/>
          <w:szCs w:val="21"/>
        </w:rPr>
        <w:t>八、</w:t>
      </w:r>
      <w:r w:rsidRPr="00783CB5">
        <w:rPr>
          <w:rFonts w:hint="eastAsia"/>
        </w:rPr>
        <w:t>拒绝或暂停申购的情形</w:t>
      </w:r>
    </w:p>
    <w:p w14:paraId="5BB4E299" w14:textId="77777777" w:rsidR="006A689C" w:rsidRPr="00181B54" w:rsidRDefault="006A689C" w:rsidP="006A689C">
      <w:pPr>
        <w:snapToGrid w:val="0"/>
        <w:spacing w:line="360" w:lineRule="auto"/>
        <w:ind w:firstLineChars="200" w:firstLine="420"/>
        <w:rPr>
          <w:szCs w:val="21"/>
        </w:rPr>
      </w:pPr>
      <w:r w:rsidRPr="00181B54">
        <w:rPr>
          <w:szCs w:val="21"/>
        </w:rPr>
        <w:t>发生下列情况时，基金管理人可拒绝或暂停接受投资人的申购申请：</w:t>
      </w:r>
    </w:p>
    <w:p w14:paraId="4565FE32" w14:textId="77777777" w:rsidR="006A689C" w:rsidRPr="00181B54" w:rsidRDefault="006A689C" w:rsidP="006A689C">
      <w:pPr>
        <w:snapToGrid w:val="0"/>
        <w:spacing w:line="360" w:lineRule="auto"/>
        <w:ind w:firstLineChars="200" w:firstLine="420"/>
        <w:rPr>
          <w:szCs w:val="21"/>
        </w:rPr>
      </w:pPr>
      <w:r w:rsidRPr="00181B54">
        <w:rPr>
          <w:szCs w:val="21"/>
        </w:rPr>
        <w:t>1</w:t>
      </w:r>
      <w:r w:rsidRPr="00181B54">
        <w:rPr>
          <w:rFonts w:hint="eastAsia"/>
          <w:szCs w:val="21"/>
        </w:rPr>
        <w:t>、</w:t>
      </w:r>
      <w:r w:rsidRPr="00181B54">
        <w:rPr>
          <w:szCs w:val="21"/>
        </w:rPr>
        <w:t>因不可抗力导致基金无法正常运作。</w:t>
      </w:r>
    </w:p>
    <w:p w14:paraId="74D58C3E" w14:textId="77777777" w:rsidR="006A689C" w:rsidRPr="00181B54" w:rsidRDefault="006A689C" w:rsidP="006A689C">
      <w:pPr>
        <w:snapToGrid w:val="0"/>
        <w:spacing w:line="360" w:lineRule="auto"/>
        <w:ind w:firstLineChars="200" w:firstLine="420"/>
        <w:rPr>
          <w:szCs w:val="21"/>
        </w:rPr>
      </w:pPr>
      <w:r w:rsidRPr="00181B54">
        <w:rPr>
          <w:rFonts w:hint="eastAsia"/>
          <w:szCs w:val="21"/>
        </w:rPr>
        <w:lastRenderedPageBreak/>
        <w:t>2</w:t>
      </w:r>
      <w:r w:rsidRPr="00181B54">
        <w:rPr>
          <w:rFonts w:hint="eastAsia"/>
          <w:szCs w:val="21"/>
        </w:rPr>
        <w:t>、发生基金合同规定的暂停基金资产估值情况时</w:t>
      </w:r>
      <w:r w:rsidRPr="00850DC5">
        <w:rPr>
          <w:rFonts w:hint="eastAsia"/>
          <w:szCs w:val="21"/>
        </w:rPr>
        <w:t>，基金管理人可暂停接受投资人的申购申请</w:t>
      </w:r>
      <w:r w:rsidRPr="00181B54">
        <w:rPr>
          <w:rFonts w:hint="eastAsia"/>
          <w:szCs w:val="21"/>
        </w:rPr>
        <w:t>。</w:t>
      </w:r>
    </w:p>
    <w:p w14:paraId="3F721CB0" w14:textId="77777777" w:rsidR="006A689C" w:rsidRPr="00181B54" w:rsidRDefault="006A689C" w:rsidP="006A689C">
      <w:pPr>
        <w:snapToGrid w:val="0"/>
        <w:spacing w:line="360" w:lineRule="auto"/>
        <w:ind w:firstLineChars="200" w:firstLine="420"/>
        <w:rPr>
          <w:szCs w:val="21"/>
        </w:rPr>
      </w:pPr>
      <w:r w:rsidRPr="00181B54">
        <w:rPr>
          <w:rFonts w:hint="eastAsia"/>
          <w:szCs w:val="21"/>
        </w:rPr>
        <w:t>3</w:t>
      </w:r>
      <w:r w:rsidRPr="00181B54">
        <w:rPr>
          <w:rFonts w:hint="eastAsia"/>
          <w:szCs w:val="21"/>
        </w:rPr>
        <w:t>、本基金进行交易的主要证券</w:t>
      </w:r>
      <w:r w:rsidRPr="00181B54">
        <w:rPr>
          <w:rFonts w:hint="eastAsia"/>
          <w:szCs w:val="21"/>
        </w:rPr>
        <w:t>/</w:t>
      </w:r>
      <w:r w:rsidRPr="00181B54">
        <w:rPr>
          <w:rFonts w:hint="eastAsia"/>
          <w:szCs w:val="21"/>
        </w:rPr>
        <w:t>期货交易所交易时间非正常停市，可能影响本基金投资运作，或导致基金管理人无法计算当日基金资产净值。</w:t>
      </w:r>
    </w:p>
    <w:p w14:paraId="17C350A6" w14:textId="63257465" w:rsidR="006A689C" w:rsidRPr="00181B54" w:rsidRDefault="006A689C" w:rsidP="006A689C">
      <w:pPr>
        <w:snapToGrid w:val="0"/>
        <w:spacing w:line="360" w:lineRule="auto"/>
        <w:ind w:firstLineChars="200" w:firstLine="420"/>
        <w:rPr>
          <w:szCs w:val="21"/>
        </w:rPr>
      </w:pPr>
      <w:r w:rsidRPr="00181B54">
        <w:rPr>
          <w:rFonts w:hint="eastAsia"/>
          <w:szCs w:val="21"/>
        </w:rPr>
        <w:t>4</w:t>
      </w:r>
      <w:r w:rsidRPr="00181B54">
        <w:rPr>
          <w:rFonts w:hint="eastAsia"/>
          <w:szCs w:val="21"/>
        </w:rPr>
        <w:t>、</w:t>
      </w:r>
      <w:r w:rsidRPr="00181B54">
        <w:rPr>
          <w:szCs w:val="21"/>
        </w:rPr>
        <w:t>接受某笔或某些申购申请可能会影响或损害现有基金份额持有人利益</w:t>
      </w:r>
      <w:r w:rsidR="005F0E52" w:rsidRPr="005F0E52">
        <w:rPr>
          <w:rFonts w:hint="eastAsia"/>
          <w:szCs w:val="21"/>
        </w:rPr>
        <w:t>或对存量基金份额持有人利益构成潜在重大不利影响</w:t>
      </w:r>
      <w:r w:rsidRPr="00181B54">
        <w:rPr>
          <w:szCs w:val="21"/>
        </w:rPr>
        <w:t>时。</w:t>
      </w:r>
    </w:p>
    <w:p w14:paraId="3AF9B96F" w14:textId="77777777" w:rsidR="006A689C" w:rsidRPr="00181B54" w:rsidRDefault="006A689C" w:rsidP="006A689C">
      <w:pPr>
        <w:snapToGrid w:val="0"/>
        <w:spacing w:line="360" w:lineRule="auto"/>
        <w:ind w:firstLineChars="200" w:firstLine="420"/>
        <w:rPr>
          <w:szCs w:val="21"/>
        </w:rPr>
      </w:pPr>
      <w:r w:rsidRPr="00181B54">
        <w:rPr>
          <w:bCs/>
          <w:szCs w:val="21"/>
        </w:rPr>
        <w:t>5</w:t>
      </w:r>
      <w:r w:rsidRPr="00181B54">
        <w:rPr>
          <w:rFonts w:hint="eastAsia"/>
          <w:szCs w:val="21"/>
        </w:rPr>
        <w:t>、</w:t>
      </w:r>
      <w:r w:rsidRPr="00181B54">
        <w:rPr>
          <w:szCs w:val="21"/>
        </w:rPr>
        <w:t>基金资产规模过大，使基金管理人无法找到合适的投资品种，或其他可能对基金业绩产生负面影响，</w:t>
      </w:r>
      <w:r w:rsidRPr="00181B54">
        <w:rPr>
          <w:rFonts w:hint="eastAsia"/>
          <w:szCs w:val="21"/>
        </w:rPr>
        <w:t>或</w:t>
      </w:r>
      <w:r w:rsidRPr="00181B54">
        <w:rPr>
          <w:bCs/>
          <w:szCs w:val="21"/>
        </w:rPr>
        <w:t>发生其他</w:t>
      </w:r>
      <w:r w:rsidRPr="00181B54">
        <w:rPr>
          <w:szCs w:val="21"/>
        </w:rPr>
        <w:t>损害现有基金份额持有人利益的情形。</w:t>
      </w:r>
    </w:p>
    <w:p w14:paraId="194BBBF5" w14:textId="77777777" w:rsidR="006A689C" w:rsidRPr="00181B54" w:rsidRDefault="006A689C" w:rsidP="006A689C">
      <w:pPr>
        <w:snapToGrid w:val="0"/>
        <w:spacing w:line="360" w:lineRule="auto"/>
        <w:ind w:firstLineChars="200" w:firstLine="420"/>
        <w:rPr>
          <w:szCs w:val="21"/>
        </w:rPr>
      </w:pPr>
      <w:r w:rsidRPr="00181B54">
        <w:rPr>
          <w:szCs w:val="21"/>
        </w:rPr>
        <w:t>6</w:t>
      </w:r>
      <w:r w:rsidRPr="00181B54">
        <w:rPr>
          <w:rFonts w:hint="eastAsia"/>
          <w:szCs w:val="21"/>
        </w:rPr>
        <w:t>、当前一估值日基金资产净值</w:t>
      </w:r>
      <w:r w:rsidRPr="00181B54">
        <w:rPr>
          <w:rFonts w:hint="eastAsia"/>
          <w:szCs w:val="21"/>
        </w:rPr>
        <w:t>50%</w:t>
      </w:r>
      <w:r w:rsidRPr="00181B54">
        <w:rPr>
          <w:rFonts w:hint="eastAsia"/>
          <w:szCs w:val="21"/>
        </w:rPr>
        <w:t>以上的资产出现无可参考的活跃市场价格且采用估值技术仍导致公允价值存在重大不确定性时，经与基金托管人协商确认后，基金管理人应当暂停接受基金申购申请。</w:t>
      </w:r>
    </w:p>
    <w:p w14:paraId="0976574F" w14:textId="77777777" w:rsidR="006A689C" w:rsidRPr="00181B54" w:rsidRDefault="006A689C" w:rsidP="006A689C">
      <w:pPr>
        <w:snapToGrid w:val="0"/>
        <w:spacing w:line="360" w:lineRule="auto"/>
        <w:ind w:firstLineChars="200" w:firstLine="420"/>
        <w:rPr>
          <w:szCs w:val="21"/>
        </w:rPr>
      </w:pPr>
      <w:r w:rsidRPr="00181B54">
        <w:rPr>
          <w:rFonts w:hint="eastAsia"/>
          <w:szCs w:val="21"/>
        </w:rPr>
        <w:t>7</w:t>
      </w:r>
      <w:r w:rsidRPr="00181B54">
        <w:rPr>
          <w:rFonts w:hint="eastAsia"/>
          <w:szCs w:val="21"/>
        </w:rPr>
        <w:t>、相关证券</w:t>
      </w:r>
      <w:r w:rsidRPr="00181B54">
        <w:rPr>
          <w:rFonts w:hint="eastAsia"/>
          <w:szCs w:val="21"/>
        </w:rPr>
        <w:t>/</w:t>
      </w:r>
      <w:r w:rsidRPr="00181B54">
        <w:rPr>
          <w:rFonts w:hint="eastAsia"/>
          <w:szCs w:val="21"/>
        </w:rPr>
        <w:t>期货交易所、申购赎回代理券商、登记机构等因异常情况无法办理申购，或者指数编制单位、相关证券</w:t>
      </w:r>
      <w:r w:rsidRPr="00181B54">
        <w:rPr>
          <w:rFonts w:hint="eastAsia"/>
          <w:szCs w:val="21"/>
        </w:rPr>
        <w:t>/</w:t>
      </w:r>
      <w:r w:rsidRPr="00181B54">
        <w:rPr>
          <w:rFonts w:hint="eastAsia"/>
          <w:szCs w:val="21"/>
        </w:rPr>
        <w:t>期货交易所等因异常情况使申购赎回清单无法编制或编制不当。上述异常情况指基金管理人无法预见并不可控制的情形，包括但不限于系统故障、网络故障、通讯故障、电力故障、数据错误等。</w:t>
      </w:r>
    </w:p>
    <w:p w14:paraId="1C00391C" w14:textId="77777777" w:rsidR="006A689C" w:rsidRPr="00181B54" w:rsidRDefault="006A689C" w:rsidP="006A689C">
      <w:pPr>
        <w:snapToGrid w:val="0"/>
        <w:spacing w:line="360" w:lineRule="auto"/>
        <w:ind w:firstLineChars="200" w:firstLine="420"/>
        <w:rPr>
          <w:szCs w:val="21"/>
        </w:rPr>
      </w:pPr>
      <w:r w:rsidRPr="00181B54">
        <w:rPr>
          <w:szCs w:val="21"/>
        </w:rPr>
        <w:t>8</w:t>
      </w:r>
      <w:r w:rsidRPr="00181B54">
        <w:rPr>
          <w:rFonts w:hint="eastAsia"/>
          <w:szCs w:val="21"/>
        </w:rPr>
        <w:t>、基金管理人开市前因异常情况无法公布申购赎回清单，或基金管理人在开市后发现申购赎回清单编制错误或基金份额参考净值计算错误。</w:t>
      </w:r>
    </w:p>
    <w:p w14:paraId="4F9B9E9E" w14:textId="77777777" w:rsidR="006A689C" w:rsidRPr="00181B54" w:rsidRDefault="006A689C" w:rsidP="006A689C">
      <w:pPr>
        <w:snapToGrid w:val="0"/>
        <w:spacing w:line="360" w:lineRule="auto"/>
        <w:ind w:firstLineChars="200" w:firstLine="420"/>
        <w:rPr>
          <w:szCs w:val="21"/>
        </w:rPr>
      </w:pPr>
      <w:r w:rsidRPr="00181B54">
        <w:rPr>
          <w:rFonts w:hint="eastAsia"/>
          <w:szCs w:val="21"/>
        </w:rPr>
        <w:t>9</w:t>
      </w:r>
      <w:r w:rsidRPr="00181B54">
        <w:rPr>
          <w:rFonts w:hint="eastAsia"/>
          <w:szCs w:val="21"/>
        </w:rPr>
        <w:t>、</w:t>
      </w:r>
      <w:r w:rsidRPr="00850DC5">
        <w:rPr>
          <w:rFonts w:hint="eastAsia"/>
          <w:szCs w:val="21"/>
        </w:rPr>
        <w:t>当日申购申请达到基金管理人设定的申购份额上限时。</w:t>
      </w:r>
    </w:p>
    <w:p w14:paraId="2020FD20" w14:textId="4F498724" w:rsidR="006A689C" w:rsidRPr="00181B54" w:rsidRDefault="006A689C" w:rsidP="006A689C">
      <w:pPr>
        <w:snapToGrid w:val="0"/>
        <w:spacing w:line="360" w:lineRule="auto"/>
        <w:ind w:firstLineChars="200" w:firstLine="420"/>
        <w:rPr>
          <w:szCs w:val="21"/>
        </w:rPr>
      </w:pPr>
      <w:r w:rsidRPr="00181B54">
        <w:rPr>
          <w:szCs w:val="21"/>
        </w:rPr>
        <w:t>10</w:t>
      </w:r>
      <w:r w:rsidRPr="00181B54">
        <w:rPr>
          <w:rFonts w:hint="eastAsia"/>
          <w:szCs w:val="21"/>
        </w:rPr>
        <w:t>、</w:t>
      </w:r>
      <w:r w:rsidRPr="00181B54">
        <w:rPr>
          <w:szCs w:val="21"/>
        </w:rPr>
        <w:t>法律法规</w:t>
      </w:r>
      <w:r w:rsidR="00794288" w:rsidRPr="00794288">
        <w:rPr>
          <w:rFonts w:hint="eastAsia"/>
          <w:szCs w:val="21"/>
        </w:rPr>
        <w:t>、深圳证券交易所</w:t>
      </w:r>
      <w:r w:rsidRPr="00181B54">
        <w:rPr>
          <w:szCs w:val="21"/>
        </w:rPr>
        <w:t>规定或中国证监会认定的其他情形。</w:t>
      </w:r>
    </w:p>
    <w:p w14:paraId="2C9B736B" w14:textId="77777777" w:rsidR="006A689C" w:rsidRPr="00181B54" w:rsidRDefault="006A689C" w:rsidP="006A689C">
      <w:pPr>
        <w:snapToGrid w:val="0"/>
        <w:spacing w:line="360" w:lineRule="auto"/>
        <w:ind w:firstLineChars="200" w:firstLine="420"/>
        <w:rPr>
          <w:szCs w:val="21"/>
        </w:rPr>
      </w:pPr>
      <w:r w:rsidRPr="00181B54">
        <w:rPr>
          <w:szCs w:val="21"/>
        </w:rPr>
        <w:t>发生上述</w:t>
      </w:r>
      <w:r w:rsidRPr="00181B54">
        <w:rPr>
          <w:rFonts w:hint="eastAsia"/>
          <w:szCs w:val="21"/>
        </w:rPr>
        <w:t>除</w:t>
      </w:r>
      <w:r w:rsidRPr="00181B54">
        <w:rPr>
          <w:szCs w:val="21"/>
        </w:rPr>
        <w:t>第</w:t>
      </w:r>
      <w:r w:rsidRPr="00181B54">
        <w:rPr>
          <w:rFonts w:hint="eastAsia"/>
          <w:szCs w:val="21"/>
        </w:rPr>
        <w:t>4</w:t>
      </w:r>
      <w:r w:rsidRPr="00181B54">
        <w:rPr>
          <w:szCs w:val="21"/>
        </w:rPr>
        <w:t>项</w:t>
      </w:r>
      <w:r w:rsidRPr="00181B54">
        <w:rPr>
          <w:rFonts w:hint="eastAsia"/>
          <w:szCs w:val="21"/>
        </w:rPr>
        <w:t>和第</w:t>
      </w:r>
      <w:r w:rsidRPr="00181B54">
        <w:rPr>
          <w:szCs w:val="21"/>
        </w:rPr>
        <w:t>9</w:t>
      </w:r>
      <w:r w:rsidRPr="00181B54">
        <w:rPr>
          <w:rFonts w:hint="eastAsia"/>
          <w:szCs w:val="21"/>
        </w:rPr>
        <w:t>项以外的</w:t>
      </w:r>
      <w:r w:rsidRPr="00181B54">
        <w:rPr>
          <w:szCs w:val="21"/>
        </w:rPr>
        <w:t>暂停申购情形</w:t>
      </w:r>
      <w:r w:rsidRPr="00181B54">
        <w:rPr>
          <w:rFonts w:hint="eastAsia"/>
          <w:szCs w:val="21"/>
        </w:rPr>
        <w:t>之一且基金管理人决定暂停接受申购申请</w:t>
      </w:r>
      <w:r w:rsidRPr="00181B54">
        <w:rPr>
          <w:szCs w:val="21"/>
        </w:rPr>
        <w:t>时，基金管理人应当根据有关规定在</w:t>
      </w:r>
      <w:r>
        <w:rPr>
          <w:szCs w:val="21"/>
        </w:rPr>
        <w:t>规定媒介</w:t>
      </w:r>
      <w:r w:rsidRPr="00181B54">
        <w:rPr>
          <w:szCs w:val="21"/>
        </w:rPr>
        <w:t>上刊登暂停申购公告。如果投资人的申购申请被拒绝，被拒绝的申购</w:t>
      </w:r>
      <w:r w:rsidRPr="00181B54">
        <w:rPr>
          <w:rFonts w:hint="eastAsia"/>
          <w:szCs w:val="21"/>
        </w:rPr>
        <w:t>对价</w:t>
      </w:r>
      <w:r w:rsidRPr="00181B54">
        <w:rPr>
          <w:szCs w:val="21"/>
        </w:rPr>
        <w:t>将退还给投资人。在暂停申购的情况消除时，基金管理人应及时恢复申购业务的办理。</w:t>
      </w:r>
    </w:p>
    <w:p w14:paraId="62A78B96" w14:textId="77777777" w:rsidR="006A689C" w:rsidRPr="00783CB5" w:rsidRDefault="006A689C" w:rsidP="006A689C">
      <w:pPr>
        <w:pStyle w:val="HD"/>
        <w:rPr>
          <w:rFonts w:ascii="宋体"/>
          <w:bCs/>
        </w:rPr>
      </w:pPr>
    </w:p>
    <w:p w14:paraId="50A2F0C7" w14:textId="77777777" w:rsidR="006A689C" w:rsidRDefault="006A689C" w:rsidP="006A689C">
      <w:pPr>
        <w:pStyle w:val="HD"/>
      </w:pPr>
      <w:r>
        <w:rPr>
          <w:rFonts w:hint="eastAsia"/>
        </w:rPr>
        <w:t>九、暂停赎回或延缓支付赎回对价的情形</w:t>
      </w:r>
    </w:p>
    <w:p w14:paraId="15FBE2BB" w14:textId="77777777" w:rsidR="006A689C" w:rsidRPr="00181B54" w:rsidRDefault="006A689C" w:rsidP="006A689C">
      <w:pPr>
        <w:pStyle w:val="HD"/>
      </w:pPr>
      <w:r w:rsidRPr="00181B54">
        <w:t>发生下列情形时，基金管理人可暂停接受投资人的赎回申请或延缓支付赎回</w:t>
      </w:r>
      <w:r w:rsidRPr="00181B54">
        <w:rPr>
          <w:rFonts w:hint="eastAsia"/>
        </w:rPr>
        <w:t>对价</w:t>
      </w:r>
      <w:r w:rsidRPr="00181B54">
        <w:t>：</w:t>
      </w:r>
    </w:p>
    <w:p w14:paraId="7B35CAA4" w14:textId="77777777" w:rsidR="006A689C" w:rsidRPr="00181B54" w:rsidRDefault="006A689C" w:rsidP="006A689C">
      <w:pPr>
        <w:pStyle w:val="HD"/>
      </w:pPr>
      <w:r w:rsidRPr="00181B54">
        <w:t>1</w:t>
      </w:r>
      <w:r w:rsidRPr="00181B54">
        <w:rPr>
          <w:rFonts w:hint="eastAsia"/>
        </w:rPr>
        <w:t>、</w:t>
      </w:r>
      <w:r w:rsidRPr="00181B54">
        <w:t>因不可抗力导致基金管理人不能支付赎回</w:t>
      </w:r>
      <w:r w:rsidRPr="00181B54">
        <w:rPr>
          <w:rFonts w:hint="eastAsia"/>
        </w:rPr>
        <w:t>对价</w:t>
      </w:r>
      <w:r w:rsidRPr="00181B54">
        <w:t>。</w:t>
      </w:r>
    </w:p>
    <w:p w14:paraId="59ABE3F2" w14:textId="77777777" w:rsidR="006A689C" w:rsidRPr="00181B54" w:rsidRDefault="006A689C" w:rsidP="006A689C">
      <w:pPr>
        <w:pStyle w:val="HD"/>
      </w:pPr>
      <w:r w:rsidRPr="00181B54">
        <w:rPr>
          <w:rFonts w:hint="eastAsia"/>
        </w:rPr>
        <w:t>2</w:t>
      </w:r>
      <w:r w:rsidRPr="00181B54">
        <w:rPr>
          <w:rFonts w:hint="eastAsia"/>
        </w:rPr>
        <w:t>、发生基金合同规定的暂停基金资产估值情况时</w:t>
      </w:r>
      <w:r w:rsidRPr="00850DC5">
        <w:rPr>
          <w:rFonts w:hint="eastAsia"/>
        </w:rPr>
        <w:t>，基金管理人可暂停接受投资人的赎回申请或延缓支付赎回</w:t>
      </w:r>
      <w:r>
        <w:rPr>
          <w:rFonts w:hint="eastAsia"/>
        </w:rPr>
        <w:t>对价</w:t>
      </w:r>
      <w:r w:rsidRPr="00181B54">
        <w:rPr>
          <w:rFonts w:hint="eastAsia"/>
        </w:rPr>
        <w:t>。</w:t>
      </w:r>
      <w:r w:rsidRPr="00181B54" w:rsidDel="005C1EAC">
        <w:rPr>
          <w:rFonts w:hint="eastAsia"/>
        </w:rPr>
        <w:t xml:space="preserve"> </w:t>
      </w:r>
    </w:p>
    <w:p w14:paraId="3254AA2F" w14:textId="77777777" w:rsidR="006A689C" w:rsidRPr="00181B54" w:rsidRDefault="006A689C" w:rsidP="006A689C">
      <w:pPr>
        <w:pStyle w:val="HD"/>
      </w:pPr>
      <w:r w:rsidRPr="00181B54">
        <w:rPr>
          <w:rFonts w:hint="eastAsia"/>
        </w:rPr>
        <w:t>3</w:t>
      </w:r>
      <w:r w:rsidRPr="00181B54">
        <w:rPr>
          <w:rFonts w:hint="eastAsia"/>
        </w:rPr>
        <w:t>、本基金进行交易的主要</w:t>
      </w:r>
      <w:r w:rsidRPr="00181B54">
        <w:t>证券</w:t>
      </w:r>
      <w:r w:rsidRPr="00181B54">
        <w:t>/</w:t>
      </w:r>
      <w:r w:rsidRPr="00181B54">
        <w:t>期货交易所交易时间非正常停市</w:t>
      </w:r>
      <w:r w:rsidRPr="00181B54">
        <w:rPr>
          <w:rFonts w:hint="eastAsia"/>
        </w:rPr>
        <w:t>，可能影响本基金投资运作</w:t>
      </w:r>
      <w:r w:rsidRPr="00181B54">
        <w:t>，</w:t>
      </w:r>
      <w:r w:rsidRPr="00181B54">
        <w:rPr>
          <w:rFonts w:hint="eastAsia"/>
        </w:rPr>
        <w:t>或</w:t>
      </w:r>
      <w:r w:rsidRPr="00181B54">
        <w:t>导致基金管理人无法计算当日基金资产净值。</w:t>
      </w:r>
    </w:p>
    <w:p w14:paraId="75119CCC" w14:textId="77777777" w:rsidR="006A689C" w:rsidRPr="00181B54" w:rsidRDefault="006A689C" w:rsidP="006A689C">
      <w:pPr>
        <w:pStyle w:val="HD"/>
      </w:pPr>
      <w:r w:rsidRPr="00181B54">
        <w:rPr>
          <w:rFonts w:hint="eastAsia"/>
        </w:rPr>
        <w:t>4</w:t>
      </w:r>
      <w:r w:rsidRPr="00181B54">
        <w:rPr>
          <w:rFonts w:hint="eastAsia"/>
        </w:rPr>
        <w:t>、发生继续接受赎回申请将损害现有基金份额持有人利益的情形时，基金管理人可暂停接受基金份额持有人的赎回申请。</w:t>
      </w:r>
    </w:p>
    <w:p w14:paraId="3FB92224" w14:textId="77777777" w:rsidR="006A689C" w:rsidRPr="00181B54" w:rsidRDefault="006A689C" w:rsidP="006A689C">
      <w:pPr>
        <w:pStyle w:val="HD"/>
      </w:pPr>
      <w:r w:rsidRPr="00181B54">
        <w:rPr>
          <w:rFonts w:hint="eastAsia"/>
        </w:rPr>
        <w:t>5</w:t>
      </w:r>
      <w:r w:rsidRPr="00181B54">
        <w:rPr>
          <w:rFonts w:hint="eastAsia"/>
        </w:rPr>
        <w:t>、当前一估值日基金资产净值</w:t>
      </w:r>
      <w:r w:rsidRPr="00181B54">
        <w:rPr>
          <w:rFonts w:hint="eastAsia"/>
        </w:rPr>
        <w:t>50%</w:t>
      </w:r>
      <w:r w:rsidRPr="00181B54">
        <w:rPr>
          <w:rFonts w:hint="eastAsia"/>
        </w:rPr>
        <w:t>以上的资产出现无可参考的活跃市场价格且采用估</w:t>
      </w:r>
      <w:r w:rsidRPr="00181B54">
        <w:rPr>
          <w:rFonts w:hint="eastAsia"/>
        </w:rPr>
        <w:lastRenderedPageBreak/>
        <w:t>值技术仍导致公允价值存在重大不确定性时，经与基金托管人协商确认后，基金管理人应当延缓支付赎回对价或暂停接受基金赎回申请。</w:t>
      </w:r>
    </w:p>
    <w:p w14:paraId="3C5F8570" w14:textId="77777777" w:rsidR="006A689C" w:rsidRPr="00181B54" w:rsidRDefault="006A689C" w:rsidP="006A689C">
      <w:pPr>
        <w:pStyle w:val="HD"/>
      </w:pPr>
      <w:r w:rsidRPr="00181B54">
        <w:rPr>
          <w:bCs/>
        </w:rPr>
        <w:t>6</w:t>
      </w:r>
      <w:r w:rsidRPr="00181B54">
        <w:rPr>
          <w:rFonts w:hint="eastAsia"/>
        </w:rPr>
        <w:t>、相关证券</w:t>
      </w:r>
      <w:r w:rsidRPr="00181B54">
        <w:rPr>
          <w:rFonts w:hint="eastAsia"/>
        </w:rPr>
        <w:t>/</w:t>
      </w:r>
      <w:r w:rsidRPr="00181B54">
        <w:rPr>
          <w:rFonts w:hint="eastAsia"/>
        </w:rPr>
        <w:t>期货交易所、申购赎回代理券商、登记机构等因异常情况无法办理赎回，或者指数编制单位、相关证券</w:t>
      </w:r>
      <w:r w:rsidRPr="00181B54">
        <w:rPr>
          <w:rFonts w:hint="eastAsia"/>
        </w:rPr>
        <w:t>/</w:t>
      </w:r>
      <w:r w:rsidRPr="00181B54">
        <w:rPr>
          <w:rFonts w:hint="eastAsia"/>
        </w:rPr>
        <w:t>期货交易所等因异常情况使申购赎回清单无法编制或编制不当。上述异常情况指基金管理人无法预见并不可控制的情形，包括但不限于系统故障、网络故障、通讯故障、电力故障、数据错误等。</w:t>
      </w:r>
    </w:p>
    <w:p w14:paraId="378EE2AB" w14:textId="77777777" w:rsidR="006A689C" w:rsidRPr="00181B54" w:rsidRDefault="006A689C" w:rsidP="006A689C">
      <w:pPr>
        <w:pStyle w:val="HD"/>
      </w:pPr>
      <w:r w:rsidRPr="00181B54">
        <w:t>7</w:t>
      </w:r>
      <w:r w:rsidRPr="00181B54">
        <w:rPr>
          <w:rFonts w:hint="eastAsia"/>
        </w:rPr>
        <w:t>、基金管理人开市前因异常情况无法公布申购赎回清单，或基金管理人在开市后发现申购赎回清单编制错误或基金份额参考净值计算错误。</w:t>
      </w:r>
    </w:p>
    <w:p w14:paraId="7F9A90CF" w14:textId="77777777" w:rsidR="006A689C" w:rsidRPr="00181B54" w:rsidRDefault="006A689C" w:rsidP="006A689C">
      <w:pPr>
        <w:pStyle w:val="HD"/>
      </w:pPr>
      <w:r w:rsidRPr="00181B54">
        <w:t>8</w:t>
      </w:r>
      <w:r w:rsidRPr="00181B54">
        <w:rPr>
          <w:rFonts w:hint="eastAsia"/>
        </w:rPr>
        <w:t>、</w:t>
      </w:r>
      <w:r w:rsidRPr="00850DC5">
        <w:rPr>
          <w:rFonts w:hint="eastAsia"/>
        </w:rPr>
        <w:t>当日赎回申请超过基金管理人根据市场情况设置的当日净赎回份额上限、当日累计赎回份额上限、单个账户当日净赎回份额上限或单个账户当日累计赎回份额上限。</w:t>
      </w:r>
    </w:p>
    <w:p w14:paraId="67B25B78" w14:textId="7B2223BD" w:rsidR="006A689C" w:rsidRPr="00181B54" w:rsidRDefault="006A689C" w:rsidP="006A689C">
      <w:pPr>
        <w:pStyle w:val="HD"/>
      </w:pPr>
      <w:r w:rsidRPr="00181B54">
        <w:t>9</w:t>
      </w:r>
      <w:r w:rsidRPr="00181B54">
        <w:rPr>
          <w:rFonts w:hint="eastAsia"/>
        </w:rPr>
        <w:t>、</w:t>
      </w:r>
      <w:r w:rsidRPr="00181B54">
        <w:t>法律法规</w:t>
      </w:r>
      <w:r w:rsidR="00794288" w:rsidRPr="00794288">
        <w:rPr>
          <w:rFonts w:hint="eastAsia"/>
        </w:rPr>
        <w:t>、深圳证券交易所</w:t>
      </w:r>
      <w:r w:rsidRPr="00181B54">
        <w:t>规定或中国证监会认定的其他情形。</w:t>
      </w:r>
    </w:p>
    <w:p w14:paraId="406BF79D" w14:textId="77777777" w:rsidR="006A689C" w:rsidRPr="00181B54" w:rsidRDefault="006A689C" w:rsidP="006A689C">
      <w:pPr>
        <w:pStyle w:val="HD"/>
      </w:pPr>
      <w:r w:rsidRPr="00181B54">
        <w:rPr>
          <w:rFonts w:hint="eastAsia"/>
        </w:rPr>
        <w:t>发生上述第</w:t>
      </w:r>
      <w:r w:rsidRPr="00181B54">
        <w:t>4</w:t>
      </w:r>
      <w:r w:rsidRPr="00181B54">
        <w:rPr>
          <w:rFonts w:hint="eastAsia"/>
        </w:rPr>
        <w:t>项和第</w:t>
      </w:r>
      <w:r w:rsidRPr="00181B54">
        <w:t>8</w:t>
      </w:r>
      <w:r w:rsidRPr="00181B54">
        <w:rPr>
          <w:rFonts w:hint="eastAsia"/>
        </w:rPr>
        <w:t>项以外的暂停赎回情形之一且基金管理人决定暂停赎回申请</w:t>
      </w:r>
      <w:r w:rsidRPr="00181B54">
        <w:t>或延缓支付赎回</w:t>
      </w:r>
      <w:r w:rsidRPr="00181B54">
        <w:rPr>
          <w:rFonts w:hint="eastAsia"/>
        </w:rPr>
        <w:t>对价时，基金管理人应当根据有关规定在</w:t>
      </w:r>
      <w:r>
        <w:rPr>
          <w:rFonts w:hint="eastAsia"/>
        </w:rPr>
        <w:t>规定媒介</w:t>
      </w:r>
      <w:r w:rsidRPr="00181B54">
        <w:rPr>
          <w:rFonts w:hint="eastAsia"/>
        </w:rPr>
        <w:t>上刊登暂停赎回公告。在暂停赎回的情况消除时，基金管理人应及时恢复赎回业务的办理并公告</w:t>
      </w:r>
      <w:r w:rsidRPr="00181B54">
        <w:t>。</w:t>
      </w:r>
    </w:p>
    <w:p w14:paraId="090726E4" w14:textId="77777777" w:rsidR="006A689C" w:rsidRPr="00783CB5" w:rsidRDefault="006A689C" w:rsidP="006A689C">
      <w:pPr>
        <w:snapToGrid w:val="0"/>
        <w:spacing w:line="360" w:lineRule="auto"/>
        <w:ind w:firstLine="480"/>
        <w:rPr>
          <w:rFonts w:ascii="宋体" w:hAnsi="宋体"/>
          <w:bCs/>
          <w:szCs w:val="21"/>
        </w:rPr>
      </w:pPr>
    </w:p>
    <w:p w14:paraId="726BBF08" w14:textId="77777777" w:rsidR="006A689C" w:rsidRPr="00181B54" w:rsidRDefault="006A689C" w:rsidP="006A689C">
      <w:pPr>
        <w:snapToGrid w:val="0"/>
        <w:spacing w:line="360" w:lineRule="auto"/>
        <w:ind w:firstLineChars="200" w:firstLine="420"/>
        <w:rPr>
          <w:rFonts w:ascii="宋体" w:hAnsi="宋体"/>
          <w:bCs/>
          <w:szCs w:val="21"/>
        </w:rPr>
      </w:pPr>
      <w:r w:rsidRPr="00783CB5">
        <w:rPr>
          <w:rFonts w:ascii="宋体" w:hAnsi="宋体" w:hint="eastAsia"/>
          <w:bCs/>
          <w:szCs w:val="21"/>
        </w:rPr>
        <w:t>十、</w:t>
      </w:r>
      <w:r w:rsidRPr="00181B54">
        <w:rPr>
          <w:rFonts w:ascii="宋体" w:hAnsi="宋体" w:hint="eastAsia"/>
          <w:bCs/>
          <w:szCs w:val="21"/>
        </w:rPr>
        <w:t>其他申购赎回方式</w:t>
      </w:r>
    </w:p>
    <w:p w14:paraId="2A8C9DAE"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1、若基金管理人推出以本基金为目标ETF的联接基金（可能由基金管理人另行募集或由基金管理人已管理的其他证券投资基金转型而形成），本基金可根据实际情况需要向本基金的联接基金开通特殊申购，不收取申购费用。</w:t>
      </w:r>
    </w:p>
    <w:p w14:paraId="6F89D4C7"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2、在不违反法律法规且对基金份额持有人利益无实质性不利影响的情况下， 基金管理人可以根据具体情况履行适当程序后开通本基金的场外申购赎回等业务，无需召开基金份额持有人大会。场外申购赎回的具体办理方式等相关事项届时将另行公告。</w:t>
      </w:r>
    </w:p>
    <w:p w14:paraId="15B4DBD1"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3、基金管理人可以在不违反法律法规规定且对持有人利益无实质性不利影响的情况下，调整基金申购赎回方式或申购赎回对价组成，并提前公告。</w:t>
      </w:r>
    </w:p>
    <w:p w14:paraId="5661AEC6"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4、在条件允许时，基金管理人可开放集合申购。在不损害基金份额持有人利益的前提下，基金管理人有权制定集合申购业务的相关规则，集合申购业务的相关规则在开始执行前将予以公告。</w:t>
      </w:r>
    </w:p>
    <w:p w14:paraId="7C7AD790" w14:textId="3B2CE893"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5、在对份额持有人利益无实质性不利影响的情况下，基金管理人也可采取其他合理的申购方式，并于新的申购方式开始执行前予以公告。</w:t>
      </w:r>
    </w:p>
    <w:p w14:paraId="0FACB643" w14:textId="24CC8CA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6、基金管理人指定的代理机构可依据基金合同开展其他服务，双方需签订书面委托代理协议。</w:t>
      </w:r>
    </w:p>
    <w:p w14:paraId="6FD8E10F" w14:textId="77777777" w:rsidR="006A689C" w:rsidRPr="00783CB5" w:rsidRDefault="006A689C" w:rsidP="006A689C">
      <w:pPr>
        <w:snapToGrid w:val="0"/>
        <w:spacing w:line="360" w:lineRule="auto"/>
        <w:ind w:firstLine="480"/>
        <w:rPr>
          <w:rFonts w:ascii="宋体" w:hAnsi="宋体" w:cs="Arial"/>
          <w:szCs w:val="21"/>
        </w:rPr>
      </w:pPr>
      <w:r w:rsidRPr="00181B54" w:rsidDel="00181B54">
        <w:rPr>
          <w:rFonts w:ascii="宋体" w:hAnsi="宋体" w:hint="eastAsia"/>
          <w:bCs/>
          <w:szCs w:val="21"/>
        </w:rPr>
        <w:t xml:space="preserve"> </w:t>
      </w:r>
    </w:p>
    <w:p w14:paraId="6E3EE98B" w14:textId="77777777" w:rsidR="006A689C" w:rsidRPr="00181B54" w:rsidRDefault="006A689C" w:rsidP="006A689C">
      <w:pPr>
        <w:snapToGrid w:val="0"/>
        <w:spacing w:line="360" w:lineRule="auto"/>
        <w:ind w:firstLine="480"/>
        <w:rPr>
          <w:rFonts w:ascii="宋体" w:hAnsi="宋体"/>
          <w:bCs/>
          <w:szCs w:val="21"/>
        </w:rPr>
      </w:pPr>
      <w:r w:rsidRPr="00783CB5">
        <w:rPr>
          <w:rFonts w:ascii="宋体" w:hAnsi="宋体" w:hint="eastAsia"/>
          <w:bCs/>
          <w:szCs w:val="21"/>
        </w:rPr>
        <w:t>十一、</w:t>
      </w:r>
      <w:r w:rsidRPr="00181B54">
        <w:rPr>
          <w:rFonts w:ascii="宋体" w:hAnsi="宋体" w:hint="eastAsia"/>
          <w:bCs/>
          <w:szCs w:val="21"/>
        </w:rPr>
        <w:t>基金的非交易过户</w:t>
      </w:r>
    </w:p>
    <w:p w14:paraId="7E926550"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基金的非交易过户是指基金登记机构受理继承、捐赠和司法强制执行等情形而产生的非</w:t>
      </w:r>
      <w:r w:rsidRPr="00181B54">
        <w:rPr>
          <w:rFonts w:ascii="宋体" w:hAnsi="宋体" w:hint="eastAsia"/>
          <w:bCs/>
          <w:szCs w:val="21"/>
        </w:rPr>
        <w:lastRenderedPageBreak/>
        <w:t>交易过户以及登记机构认可、符合法律法规的其他非交易过户。无论在上述何种情况下，接受划转的主体必须是依法可以持有本基金基金份额的投资人。</w:t>
      </w:r>
    </w:p>
    <w:p w14:paraId="5145BCF3"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B6E9F19" w14:textId="77777777" w:rsidR="006A689C" w:rsidRPr="00783CB5" w:rsidRDefault="006A689C" w:rsidP="006A689C">
      <w:pPr>
        <w:snapToGrid w:val="0"/>
        <w:spacing w:line="360" w:lineRule="auto"/>
        <w:ind w:firstLine="480"/>
        <w:rPr>
          <w:rFonts w:ascii="宋体" w:hAnsi="宋体"/>
          <w:bCs/>
          <w:szCs w:val="21"/>
        </w:rPr>
      </w:pPr>
    </w:p>
    <w:p w14:paraId="5DDA86B4" w14:textId="681E7272" w:rsidR="006A689C" w:rsidRPr="00181B54" w:rsidRDefault="006A689C" w:rsidP="006A689C">
      <w:pPr>
        <w:snapToGrid w:val="0"/>
        <w:spacing w:line="360" w:lineRule="auto"/>
        <w:ind w:firstLine="480"/>
        <w:rPr>
          <w:rFonts w:ascii="宋体" w:hAnsi="宋体"/>
          <w:bCs/>
          <w:szCs w:val="21"/>
        </w:rPr>
      </w:pPr>
      <w:r w:rsidRPr="00783CB5">
        <w:rPr>
          <w:rFonts w:ascii="宋体" w:hAnsi="宋体" w:hint="eastAsia"/>
          <w:bCs/>
          <w:szCs w:val="21"/>
        </w:rPr>
        <w:t>十二、</w:t>
      </w:r>
      <w:r w:rsidRPr="00181B54">
        <w:rPr>
          <w:rFonts w:ascii="宋体" w:hAnsi="宋体" w:hint="eastAsia"/>
          <w:bCs/>
          <w:szCs w:val="21"/>
        </w:rPr>
        <w:t>基金</w:t>
      </w:r>
      <w:r w:rsidR="009C69F3">
        <w:rPr>
          <w:rFonts w:ascii="宋体" w:hAnsi="宋体" w:hint="eastAsia"/>
          <w:bCs/>
          <w:szCs w:val="21"/>
        </w:rPr>
        <w:t>份额</w:t>
      </w:r>
      <w:r w:rsidRPr="00181B54">
        <w:rPr>
          <w:rFonts w:ascii="宋体" w:hAnsi="宋体" w:hint="eastAsia"/>
          <w:bCs/>
          <w:szCs w:val="21"/>
        </w:rPr>
        <w:t>的冻结和解冻</w:t>
      </w:r>
    </w:p>
    <w:p w14:paraId="236E94B7"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644BE47B" w14:textId="77777777" w:rsidR="006A689C" w:rsidRPr="00783CB5" w:rsidRDefault="006A689C" w:rsidP="006A689C">
      <w:pPr>
        <w:snapToGrid w:val="0"/>
        <w:spacing w:line="360" w:lineRule="auto"/>
        <w:ind w:firstLine="480"/>
        <w:rPr>
          <w:rFonts w:ascii="宋体" w:hAnsi="宋体"/>
          <w:bCs/>
          <w:szCs w:val="21"/>
        </w:rPr>
      </w:pPr>
    </w:p>
    <w:p w14:paraId="4E891EC5"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十</w:t>
      </w:r>
      <w:r>
        <w:rPr>
          <w:rFonts w:ascii="宋体" w:hAnsi="宋体" w:hint="eastAsia"/>
          <w:bCs/>
          <w:szCs w:val="21"/>
        </w:rPr>
        <w:t>三</w:t>
      </w:r>
      <w:r w:rsidRPr="00181B54">
        <w:rPr>
          <w:rFonts w:ascii="宋体" w:hAnsi="宋体" w:hint="eastAsia"/>
          <w:bCs/>
          <w:szCs w:val="21"/>
        </w:rPr>
        <w:t>、基金份额的转让</w:t>
      </w:r>
    </w:p>
    <w:p w14:paraId="7D6E4E78" w14:textId="77777777" w:rsidR="006A689C" w:rsidRPr="00181B54" w:rsidRDefault="006A689C" w:rsidP="006A689C">
      <w:pPr>
        <w:snapToGrid w:val="0"/>
        <w:spacing w:line="360" w:lineRule="auto"/>
        <w:ind w:firstLine="480"/>
        <w:rPr>
          <w:rFonts w:ascii="宋体" w:hAnsi="宋体"/>
          <w:bCs/>
          <w:szCs w:val="21"/>
        </w:rPr>
      </w:pPr>
      <w:r w:rsidRPr="00181B54">
        <w:rPr>
          <w:rFonts w:ascii="宋体" w:hAns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0BC548CF" w14:textId="77777777" w:rsidR="006A689C" w:rsidRPr="00181B54" w:rsidRDefault="006A689C" w:rsidP="006A689C">
      <w:pPr>
        <w:snapToGrid w:val="0"/>
        <w:spacing w:line="360" w:lineRule="auto"/>
        <w:ind w:firstLineChars="200" w:firstLine="420"/>
        <w:rPr>
          <w:rFonts w:ascii="宋体" w:hAnsi="宋体"/>
          <w:bCs/>
          <w:szCs w:val="21"/>
        </w:rPr>
      </w:pPr>
    </w:p>
    <w:p w14:paraId="2A86E060" w14:textId="77777777" w:rsidR="006A689C" w:rsidRPr="00832F91" w:rsidRDefault="006A689C" w:rsidP="006A689C">
      <w:pPr>
        <w:snapToGrid w:val="0"/>
        <w:spacing w:line="360" w:lineRule="auto"/>
        <w:ind w:firstLineChars="200" w:firstLine="420"/>
        <w:rPr>
          <w:rFonts w:ascii="宋体" w:hAnsi="宋体"/>
          <w:color w:val="000000"/>
          <w:szCs w:val="21"/>
        </w:rPr>
      </w:pPr>
      <w:r w:rsidRPr="00832F91">
        <w:rPr>
          <w:rFonts w:ascii="宋体" w:hAnsi="宋体" w:hint="eastAsia"/>
          <w:color w:val="000000"/>
          <w:szCs w:val="21"/>
        </w:rPr>
        <w:t>十</w:t>
      </w:r>
      <w:r>
        <w:rPr>
          <w:rFonts w:ascii="宋体" w:hAnsi="宋体" w:hint="eastAsia"/>
          <w:color w:val="000000"/>
          <w:szCs w:val="21"/>
        </w:rPr>
        <w:t>四</w:t>
      </w:r>
      <w:r w:rsidRPr="00832F91">
        <w:rPr>
          <w:rFonts w:ascii="宋体" w:hAnsi="宋体" w:hint="eastAsia"/>
          <w:color w:val="000000"/>
          <w:szCs w:val="21"/>
        </w:rPr>
        <w:t>、其他业务</w:t>
      </w:r>
    </w:p>
    <w:p w14:paraId="135A9F0A" w14:textId="77777777" w:rsidR="006A689C" w:rsidRDefault="006A689C" w:rsidP="006A689C">
      <w:pPr>
        <w:snapToGrid w:val="0"/>
        <w:spacing w:line="360" w:lineRule="auto"/>
        <w:ind w:firstLineChars="200" w:firstLine="420"/>
        <w:rPr>
          <w:rFonts w:ascii="宋体" w:hAnsi="宋体"/>
          <w:color w:val="000000"/>
          <w:szCs w:val="21"/>
        </w:rPr>
      </w:pPr>
      <w:r w:rsidRPr="00832F91">
        <w:rPr>
          <w:rFonts w:ascii="宋体" w:hAnsi="宋体" w:hint="eastAsia"/>
          <w:color w:val="000000"/>
          <w:szCs w:val="21"/>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6940625" w14:textId="77777777" w:rsidR="006A689C" w:rsidRPr="00783CB5" w:rsidRDefault="006A689C" w:rsidP="006A689C">
      <w:pPr>
        <w:snapToGrid w:val="0"/>
        <w:spacing w:line="360" w:lineRule="auto"/>
        <w:ind w:firstLineChars="200" w:firstLine="420"/>
      </w:pPr>
    </w:p>
    <w:p w14:paraId="6C8062AD" w14:textId="1EF1F5C6" w:rsidR="007F20AF" w:rsidRPr="00783CB5" w:rsidRDefault="006A689C" w:rsidP="007F20AF">
      <w:pPr>
        <w:snapToGrid w:val="0"/>
        <w:spacing w:line="360" w:lineRule="auto"/>
        <w:ind w:firstLineChars="200" w:firstLine="420"/>
        <w:rPr>
          <w:rFonts w:ascii="宋体"/>
          <w:bCs/>
          <w:szCs w:val="21"/>
        </w:rPr>
      </w:pPr>
      <w:r w:rsidRPr="00850DC5">
        <w:rPr>
          <w:rFonts w:hint="eastAsia"/>
        </w:rPr>
        <w:t>十</w:t>
      </w:r>
      <w:r>
        <w:rPr>
          <w:rFonts w:hint="eastAsia"/>
        </w:rPr>
        <w:t>五</w:t>
      </w:r>
      <w:r w:rsidRPr="00850DC5">
        <w:rPr>
          <w:rFonts w:hint="eastAsia"/>
        </w:rPr>
        <w:t>、基金合同生效后，若深圳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bookmarkStart w:id="91" w:name="_Hlt70481650"/>
      <w:bookmarkEnd w:id="91"/>
      <w:r w:rsidR="007F20AF" w:rsidRPr="00783CB5">
        <w:br w:type="page"/>
      </w:r>
    </w:p>
    <w:p w14:paraId="14566D5A" w14:textId="77777777" w:rsidR="007F20AF" w:rsidRPr="00783CB5" w:rsidRDefault="007F20AF" w:rsidP="007F20AF">
      <w:pPr>
        <w:pStyle w:val="21"/>
        <w:numPr>
          <w:ilvl w:val="0"/>
          <w:numId w:val="33"/>
        </w:numPr>
        <w:snapToGrid w:val="0"/>
        <w:spacing w:before="0" w:after="0" w:line="360" w:lineRule="auto"/>
        <w:jc w:val="left"/>
      </w:pPr>
      <w:bookmarkStart w:id="92" w:name="_Toc332013119"/>
      <w:bookmarkStart w:id="93" w:name="_Toc335899842"/>
      <w:bookmarkStart w:id="94" w:name="_Toc336606236"/>
      <w:bookmarkStart w:id="95" w:name="_Toc369510017"/>
      <w:bookmarkStart w:id="96" w:name="_Toc375295982"/>
      <w:bookmarkStart w:id="97" w:name="_Toc387765418"/>
      <w:r w:rsidRPr="00783CB5">
        <w:rPr>
          <w:rFonts w:hint="eastAsia"/>
        </w:rPr>
        <w:lastRenderedPageBreak/>
        <w:t>基金的投资</w:t>
      </w:r>
      <w:bookmarkEnd w:id="92"/>
      <w:bookmarkEnd w:id="93"/>
      <w:bookmarkEnd w:id="94"/>
      <w:bookmarkEnd w:id="95"/>
      <w:bookmarkEnd w:id="96"/>
      <w:bookmarkEnd w:id="97"/>
    </w:p>
    <w:p w14:paraId="52ADDBC1" w14:textId="77777777" w:rsidR="007F20AF" w:rsidRDefault="007F20AF" w:rsidP="007F20AF">
      <w:pPr>
        <w:snapToGrid w:val="0"/>
        <w:spacing w:line="360" w:lineRule="auto"/>
        <w:ind w:firstLineChars="200" w:firstLine="420"/>
        <w:rPr>
          <w:bCs/>
          <w:szCs w:val="21"/>
        </w:rPr>
      </w:pPr>
    </w:p>
    <w:p w14:paraId="4DA5BCF6"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一、投资目标</w:t>
      </w:r>
    </w:p>
    <w:p w14:paraId="6A4F012E"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紧密跟踪标的指数，追求跟踪偏离度和跟踪误差最小化。</w:t>
      </w:r>
    </w:p>
    <w:p w14:paraId="73ED3D6A" w14:textId="77777777" w:rsidR="001A6B58" w:rsidRPr="001A6B58" w:rsidRDefault="001A6B58" w:rsidP="001A6B58">
      <w:pPr>
        <w:snapToGrid w:val="0"/>
        <w:spacing w:line="360" w:lineRule="auto"/>
        <w:ind w:firstLineChars="200" w:firstLine="420"/>
        <w:rPr>
          <w:bCs/>
          <w:szCs w:val="21"/>
        </w:rPr>
      </w:pPr>
    </w:p>
    <w:p w14:paraId="6F5A0770"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二、投资范围</w:t>
      </w:r>
    </w:p>
    <w:p w14:paraId="31BB4D28" w14:textId="77777777" w:rsidR="004C5291" w:rsidRPr="004C5291" w:rsidRDefault="004C5291" w:rsidP="004C5291">
      <w:pPr>
        <w:snapToGrid w:val="0"/>
        <w:spacing w:line="360" w:lineRule="auto"/>
        <w:ind w:firstLineChars="200" w:firstLine="420"/>
        <w:rPr>
          <w:bCs/>
          <w:szCs w:val="21"/>
        </w:rPr>
      </w:pPr>
      <w:r w:rsidRPr="004C5291">
        <w:rPr>
          <w:rFonts w:hint="eastAsia"/>
          <w:bCs/>
          <w:szCs w:val="21"/>
        </w:rPr>
        <w:t>本基金主要投资于标的指数成份股、备选成份股（含存托凭证）。为更好地实现投资目标，本基金可少量投资于非成份股（包含主板、创业板、存托凭证及其他经中国证监会核准或注册发行的股票）、金融衍生品（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798BD0C5" w14:textId="77777777" w:rsidR="004C5291" w:rsidRPr="004C5291" w:rsidRDefault="004C5291" w:rsidP="004C5291">
      <w:pPr>
        <w:snapToGrid w:val="0"/>
        <w:spacing w:line="360" w:lineRule="auto"/>
        <w:ind w:firstLineChars="200" w:firstLine="420"/>
        <w:rPr>
          <w:bCs/>
          <w:szCs w:val="21"/>
        </w:rPr>
      </w:pPr>
      <w:r w:rsidRPr="004C5291">
        <w:rPr>
          <w:rFonts w:hint="eastAsia"/>
          <w:bCs/>
          <w:szCs w:val="21"/>
        </w:rPr>
        <w:t>本基金根据相关规定可参与融资、转融通证券出借业务。</w:t>
      </w:r>
    </w:p>
    <w:p w14:paraId="03D4FC39" w14:textId="77777777" w:rsidR="004C5291" w:rsidRPr="004C5291" w:rsidRDefault="004C5291" w:rsidP="004C5291">
      <w:pPr>
        <w:snapToGrid w:val="0"/>
        <w:spacing w:line="360" w:lineRule="auto"/>
        <w:ind w:firstLineChars="200" w:firstLine="420"/>
        <w:rPr>
          <w:bCs/>
          <w:szCs w:val="21"/>
        </w:rPr>
      </w:pPr>
      <w:r w:rsidRPr="004C5291">
        <w:rPr>
          <w:rFonts w:hint="eastAsia"/>
          <w:bCs/>
          <w:szCs w:val="21"/>
        </w:rPr>
        <w:t>如法律法规或监管机构以后允许基金投资其他品种，基金管理人在履行适当程序后，可以将其纳入投资范围。</w:t>
      </w:r>
    </w:p>
    <w:p w14:paraId="1CDCC47E" w14:textId="460217B8" w:rsidR="004C5291" w:rsidRPr="004C5291" w:rsidRDefault="004C5291" w:rsidP="004C5291">
      <w:pPr>
        <w:snapToGrid w:val="0"/>
        <w:spacing w:line="360" w:lineRule="auto"/>
        <w:ind w:firstLineChars="200" w:firstLine="420"/>
        <w:rPr>
          <w:bCs/>
          <w:szCs w:val="21"/>
        </w:rPr>
      </w:pPr>
      <w:r w:rsidRPr="004C5291">
        <w:rPr>
          <w:rFonts w:hint="eastAsia"/>
          <w:bCs/>
          <w:szCs w:val="21"/>
        </w:rPr>
        <w:t>在建仓完成后，本基金投资于标的指数成份股、备选成份股</w:t>
      </w:r>
      <w:r w:rsidR="0002635D" w:rsidRPr="0002635D">
        <w:rPr>
          <w:rFonts w:hint="eastAsia"/>
          <w:bCs/>
          <w:szCs w:val="21"/>
        </w:rPr>
        <w:t>（含存托凭证）</w:t>
      </w:r>
      <w:r w:rsidRPr="004C5291">
        <w:rPr>
          <w:rFonts w:hint="eastAsia"/>
          <w:bCs/>
          <w:szCs w:val="21"/>
        </w:rPr>
        <w:t>的资产比例不低于基金资产净值的</w:t>
      </w:r>
      <w:r w:rsidRPr="004C5291">
        <w:rPr>
          <w:rFonts w:hint="eastAsia"/>
          <w:bCs/>
          <w:szCs w:val="21"/>
        </w:rPr>
        <w:t>90%</w:t>
      </w:r>
      <w:r w:rsidRPr="004C5291">
        <w:rPr>
          <w:rFonts w:hint="eastAsia"/>
          <w:bCs/>
          <w:szCs w:val="21"/>
        </w:rPr>
        <w:t>，且不低于非现金基金资产的</w:t>
      </w:r>
      <w:r w:rsidRPr="004C5291">
        <w:rPr>
          <w:rFonts w:hint="eastAsia"/>
          <w:bCs/>
          <w:szCs w:val="21"/>
        </w:rPr>
        <w:t>80%</w:t>
      </w:r>
      <w:r w:rsidR="0002635D" w:rsidRPr="0002635D">
        <w:rPr>
          <w:rFonts w:hint="eastAsia"/>
          <w:bCs/>
          <w:szCs w:val="21"/>
        </w:rPr>
        <w:t>，因法律法规的规定而受限制的情形除外</w:t>
      </w:r>
      <w:r w:rsidRPr="004C5291">
        <w:rPr>
          <w:rFonts w:hint="eastAsia"/>
          <w:bCs/>
          <w:szCs w:val="21"/>
        </w:rPr>
        <w:t>。每个交易日日终，在扣除金融衍生品合约需缴纳的交易保证金后，本基金应当保持不低于交易保证金一倍的现金，其中现金不包括结算备付金、存出保证金、应收申购款等。</w:t>
      </w:r>
    </w:p>
    <w:p w14:paraId="2018D789" w14:textId="6EC37A0E" w:rsidR="001A6B58" w:rsidRPr="001A6B58" w:rsidRDefault="004C5291" w:rsidP="001A6B58">
      <w:pPr>
        <w:snapToGrid w:val="0"/>
        <w:spacing w:line="360" w:lineRule="auto"/>
        <w:ind w:firstLineChars="200" w:firstLine="420"/>
        <w:rPr>
          <w:bCs/>
          <w:szCs w:val="21"/>
        </w:rPr>
      </w:pPr>
      <w:r w:rsidRPr="004C5291">
        <w:rPr>
          <w:rFonts w:hint="eastAsia"/>
          <w:bCs/>
          <w:szCs w:val="21"/>
        </w:rPr>
        <w:t>如法律法规或监管机构变更投资品种的投资比例限制，基金管理人在履行适当程序后，可以调整上述投资品种的投资比例。</w:t>
      </w:r>
    </w:p>
    <w:p w14:paraId="74115B7D" w14:textId="77777777" w:rsidR="001A6B58" w:rsidRPr="001A6B58" w:rsidRDefault="001A6B58" w:rsidP="001A6B58">
      <w:pPr>
        <w:snapToGrid w:val="0"/>
        <w:spacing w:line="360" w:lineRule="auto"/>
        <w:ind w:firstLineChars="200" w:firstLine="420"/>
        <w:rPr>
          <w:bCs/>
          <w:szCs w:val="21"/>
        </w:rPr>
      </w:pPr>
    </w:p>
    <w:p w14:paraId="58EFB781"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三、投资策略</w:t>
      </w:r>
    </w:p>
    <w:p w14:paraId="7F5FBBAE" w14:textId="39C785EF" w:rsidR="001A6B58" w:rsidRPr="001A6B58" w:rsidRDefault="001A6B58" w:rsidP="001A6B58">
      <w:pPr>
        <w:snapToGrid w:val="0"/>
        <w:spacing w:line="360" w:lineRule="auto"/>
        <w:ind w:firstLineChars="200" w:firstLine="420"/>
        <w:rPr>
          <w:bCs/>
          <w:szCs w:val="21"/>
        </w:rPr>
      </w:pPr>
      <w:r w:rsidRPr="001A6B58">
        <w:rPr>
          <w:rFonts w:hint="eastAsia"/>
          <w:bCs/>
          <w:szCs w:val="21"/>
        </w:rPr>
        <w:t>本基金主要采用完全复制策略、替代策略及其他适当的策略以更好</w:t>
      </w:r>
      <w:r w:rsidR="0052227D">
        <w:rPr>
          <w:rFonts w:hint="eastAsia"/>
          <w:bCs/>
          <w:szCs w:val="21"/>
        </w:rPr>
        <w:t>地</w:t>
      </w:r>
      <w:r w:rsidRPr="001A6B58">
        <w:rPr>
          <w:rFonts w:hint="eastAsia"/>
          <w:bCs/>
          <w:szCs w:val="21"/>
        </w:rPr>
        <w:t>跟踪标的指数，实现基金投资目标。本基金力争日均跟踪偏离度的绝对值不超过</w:t>
      </w:r>
      <w:r w:rsidRPr="001A6B58">
        <w:rPr>
          <w:rFonts w:hint="eastAsia"/>
          <w:bCs/>
          <w:szCs w:val="21"/>
        </w:rPr>
        <w:t>0.2%</w:t>
      </w:r>
      <w:r w:rsidRPr="001A6B58">
        <w:rPr>
          <w:rFonts w:hint="eastAsia"/>
          <w:bCs/>
          <w:szCs w:val="21"/>
        </w:rPr>
        <w:t>，年跟踪误差不超过</w:t>
      </w:r>
      <w:r w:rsidRPr="001A6B58">
        <w:rPr>
          <w:rFonts w:hint="eastAsia"/>
          <w:bCs/>
          <w:szCs w:val="21"/>
        </w:rPr>
        <w:t>2%</w:t>
      </w:r>
      <w:r w:rsidRPr="001A6B58">
        <w:rPr>
          <w:rFonts w:hint="eastAsia"/>
          <w:bCs/>
          <w:szCs w:val="21"/>
        </w:rPr>
        <w:t>。</w:t>
      </w:r>
    </w:p>
    <w:p w14:paraId="16B01107"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1</w:t>
      </w:r>
      <w:r w:rsidRPr="001A6B58">
        <w:rPr>
          <w:rFonts w:hint="eastAsia"/>
          <w:bCs/>
          <w:szCs w:val="21"/>
        </w:rPr>
        <w:t>、完全复制策略</w:t>
      </w:r>
      <w:r w:rsidRPr="001A6B58">
        <w:rPr>
          <w:rFonts w:hint="eastAsia"/>
          <w:bCs/>
          <w:szCs w:val="21"/>
        </w:rPr>
        <w:t xml:space="preserve"> </w:t>
      </w:r>
    </w:p>
    <w:p w14:paraId="7B89F51C" w14:textId="5819FDC1" w:rsidR="001A6B58" w:rsidRPr="001A6B58" w:rsidRDefault="001A6B58" w:rsidP="001A6B58">
      <w:pPr>
        <w:snapToGrid w:val="0"/>
        <w:spacing w:line="360" w:lineRule="auto"/>
        <w:ind w:firstLineChars="200" w:firstLine="420"/>
        <w:rPr>
          <w:bCs/>
          <w:szCs w:val="21"/>
        </w:rPr>
      </w:pPr>
      <w:r w:rsidRPr="001A6B58">
        <w:rPr>
          <w:rFonts w:hint="eastAsia"/>
          <w:bCs/>
          <w:szCs w:val="21"/>
        </w:rPr>
        <w:t>本基金为被动式指数基金，采用完全复制法，按照成份股在标的指数中的基准权重构建指数化投资组合，并根据标的指数成份股及其权重的变化进行相应调整。</w:t>
      </w:r>
    </w:p>
    <w:p w14:paraId="768D1C85"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2</w:t>
      </w:r>
      <w:r w:rsidRPr="001A6B58">
        <w:rPr>
          <w:rFonts w:hint="eastAsia"/>
          <w:bCs/>
          <w:szCs w:val="21"/>
        </w:rPr>
        <w:t>、替代策略</w:t>
      </w:r>
      <w:r w:rsidRPr="001A6B58">
        <w:rPr>
          <w:rFonts w:hint="eastAsia"/>
          <w:bCs/>
          <w:szCs w:val="21"/>
        </w:rPr>
        <w:t xml:space="preserve"> </w:t>
      </w:r>
    </w:p>
    <w:p w14:paraId="1E8C0325"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当预期成份股发生调整和成份股发生配股、增发、分红等行为时，或因基金的申购和赎回等对本基金跟踪标的指数的效果可能带来影响时，或因某些特殊情况导致无法有效复制和跟踪标的指数时，基金管理人可以对投资组合管理进行适当变通和调整，通过投资成份股、</w:t>
      </w:r>
      <w:r w:rsidRPr="001A6B58">
        <w:rPr>
          <w:rFonts w:hint="eastAsia"/>
          <w:bCs/>
          <w:szCs w:val="21"/>
        </w:rPr>
        <w:lastRenderedPageBreak/>
        <w:t>非成份股、成份股个股衍生品等进行替代从而使得投资组合紧密地跟踪标的指数。</w:t>
      </w:r>
    </w:p>
    <w:p w14:paraId="7C615A69"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特殊情况包括但不限于以下情形：（</w:t>
      </w:r>
      <w:r w:rsidRPr="001A6B58">
        <w:rPr>
          <w:rFonts w:hint="eastAsia"/>
          <w:bCs/>
          <w:szCs w:val="21"/>
        </w:rPr>
        <w:t>1</w:t>
      </w:r>
      <w:r w:rsidRPr="001A6B58">
        <w:rPr>
          <w:rFonts w:hint="eastAsia"/>
          <w:bCs/>
          <w:szCs w:val="21"/>
        </w:rPr>
        <w:t>）法律法规的限制无法投资某只成份股；（</w:t>
      </w:r>
      <w:r w:rsidRPr="001A6B58">
        <w:rPr>
          <w:rFonts w:hint="eastAsia"/>
          <w:bCs/>
          <w:szCs w:val="21"/>
        </w:rPr>
        <w:t>2</w:t>
      </w:r>
      <w:r w:rsidRPr="001A6B58">
        <w:rPr>
          <w:rFonts w:hint="eastAsia"/>
          <w:bCs/>
          <w:szCs w:val="21"/>
        </w:rPr>
        <w:t>）成份股流动性严重不足；（</w:t>
      </w:r>
      <w:r w:rsidRPr="001A6B58">
        <w:rPr>
          <w:rFonts w:hint="eastAsia"/>
          <w:bCs/>
          <w:szCs w:val="21"/>
        </w:rPr>
        <w:t>3</w:t>
      </w:r>
      <w:r w:rsidRPr="001A6B58">
        <w:rPr>
          <w:rFonts w:hint="eastAsia"/>
          <w:bCs/>
          <w:szCs w:val="21"/>
        </w:rPr>
        <w:t>）成份股票长期停牌；（</w:t>
      </w:r>
      <w:r w:rsidRPr="001A6B58">
        <w:rPr>
          <w:rFonts w:hint="eastAsia"/>
          <w:bCs/>
          <w:szCs w:val="21"/>
        </w:rPr>
        <w:t>4</w:t>
      </w:r>
      <w:r w:rsidRPr="001A6B58">
        <w:rPr>
          <w:rFonts w:hint="eastAsia"/>
          <w:bCs/>
          <w:szCs w:val="21"/>
        </w:rPr>
        <w:t>）其他合理原因导致本基金管理人对标的指数的跟踪构成严重制约等。</w:t>
      </w:r>
    </w:p>
    <w:p w14:paraId="3DD66249"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3</w:t>
      </w:r>
      <w:r w:rsidRPr="001A6B58">
        <w:rPr>
          <w:rFonts w:hint="eastAsia"/>
          <w:bCs/>
          <w:szCs w:val="21"/>
        </w:rPr>
        <w:t>、金融衍生品投资策略</w:t>
      </w:r>
    </w:p>
    <w:p w14:paraId="648552F9" w14:textId="366A0302" w:rsidR="001A6B58" w:rsidRPr="001A6B58" w:rsidRDefault="001A6B58" w:rsidP="001A6B58">
      <w:pPr>
        <w:snapToGrid w:val="0"/>
        <w:spacing w:line="360" w:lineRule="auto"/>
        <w:ind w:firstLineChars="200" w:firstLine="420"/>
        <w:rPr>
          <w:bCs/>
          <w:szCs w:val="21"/>
        </w:rPr>
      </w:pPr>
      <w:r w:rsidRPr="001A6B58">
        <w:rPr>
          <w:rFonts w:hint="eastAsia"/>
          <w:bCs/>
          <w:szCs w:val="21"/>
        </w:rPr>
        <w:t>为更好地实现投资目标，本基金可投资股指期货、股票期权和其他经中国证监会允许的衍生金融产品，如与标的指数或标的指数成份股、备选成份股相关的</w:t>
      </w:r>
      <w:r w:rsidR="00742FE8" w:rsidRPr="00742FE8">
        <w:rPr>
          <w:rFonts w:hint="eastAsia"/>
          <w:bCs/>
          <w:szCs w:val="21"/>
        </w:rPr>
        <w:t>金融衍生品</w:t>
      </w:r>
      <w:r w:rsidRPr="001A6B58">
        <w:rPr>
          <w:rFonts w:hint="eastAsia"/>
          <w:bCs/>
          <w:szCs w:val="21"/>
        </w:rPr>
        <w:t>。本基金将根据风险管理的原则，主要选择流动性好、交易活跃的衍生品合约进行交易。</w:t>
      </w:r>
    </w:p>
    <w:p w14:paraId="69CD0D18"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1</w:t>
      </w:r>
      <w:r w:rsidRPr="001A6B58">
        <w:rPr>
          <w:rFonts w:hint="eastAsia"/>
          <w:bCs/>
          <w:szCs w:val="21"/>
        </w:rPr>
        <w:t>）股指期货投资策略</w:t>
      </w:r>
    </w:p>
    <w:p w14:paraId="7A7C4E79"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0DDB625C"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2</w:t>
      </w:r>
      <w:r w:rsidRPr="001A6B58">
        <w:rPr>
          <w:rFonts w:hint="eastAsia"/>
          <w:bCs/>
          <w:szCs w:val="21"/>
        </w:rPr>
        <w:t>）股票期权投资策略</w:t>
      </w:r>
    </w:p>
    <w:p w14:paraId="34591434"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本基金投资股票期权，将根据风险管理的原则，以套期保值为目的，充分考虑股票期权的流动性和风险收益特征，在风险可控的前提下，采取备兑开仓、</w:t>
      </w:r>
      <w:r w:rsidRPr="001A6B58">
        <w:rPr>
          <w:rFonts w:hint="eastAsia"/>
          <w:bCs/>
          <w:szCs w:val="21"/>
        </w:rPr>
        <w:t>delta</w:t>
      </w:r>
      <w:r w:rsidRPr="001A6B58">
        <w:rPr>
          <w:rFonts w:hint="eastAsia"/>
          <w:bCs/>
          <w:szCs w:val="21"/>
        </w:rPr>
        <w:t>中性等策略适度参与股票期权投资。</w:t>
      </w:r>
    </w:p>
    <w:p w14:paraId="5868CBE2"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4</w:t>
      </w:r>
      <w:r w:rsidRPr="001A6B58">
        <w:rPr>
          <w:rFonts w:hint="eastAsia"/>
          <w:bCs/>
          <w:szCs w:val="21"/>
        </w:rPr>
        <w:t>、债券投资策略</w:t>
      </w:r>
    </w:p>
    <w:p w14:paraId="47627165" w14:textId="5CE74FAD" w:rsidR="001A6B58" w:rsidRPr="001A6B58" w:rsidRDefault="001A6B58" w:rsidP="001A6B58">
      <w:pPr>
        <w:snapToGrid w:val="0"/>
        <w:spacing w:line="360" w:lineRule="auto"/>
        <w:ind w:firstLineChars="200" w:firstLine="420"/>
        <w:rPr>
          <w:bCs/>
          <w:szCs w:val="21"/>
        </w:rPr>
      </w:pPr>
      <w:r w:rsidRPr="001A6B58">
        <w:rPr>
          <w:rFonts w:hint="eastAsia"/>
          <w:bCs/>
          <w:szCs w:val="21"/>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14:paraId="26A516CB"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5</w:t>
      </w:r>
      <w:r w:rsidRPr="001A6B58">
        <w:rPr>
          <w:rFonts w:hint="eastAsia"/>
          <w:bCs/>
          <w:szCs w:val="21"/>
        </w:rPr>
        <w:t>、可转换债券及可交换债券投资策略</w:t>
      </w:r>
    </w:p>
    <w:p w14:paraId="26684130"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本基金在可转换债券和可交换债券投资中预期运用仓位策略、类属策略、个券挖掘策略、条款价值策略、行权套利策略等多种策略，构建风险收益比佳、基本面稳健的组合。其中仓位策略和类属策略，将根据基本面环境、股债性价比，确定整体仓位水平、偏股型和偏债型可转债占比。个券挖掘策略，从基本面视角来挖掘可转债的机会，选择基本面景气向上、估值不高的偏股型转债作为获取超额收益的品种。条款价值策略，即深入分析修正转股价条款、回售条款和赎回条款等对转债价值的影响，挖掘各条款对应的投资机会。行权套利策略，可转债具备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0899A74E"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6</w:t>
      </w:r>
      <w:r w:rsidRPr="001A6B58">
        <w:rPr>
          <w:rFonts w:hint="eastAsia"/>
          <w:bCs/>
          <w:szCs w:val="21"/>
        </w:rPr>
        <w:t>、资产支持证券投资策略</w:t>
      </w:r>
    </w:p>
    <w:p w14:paraId="09B41F26"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资产支持证券投资关键在于对基础资产质量及未来现金流的分析，本基金将采用基本面分析和数量化模型相结合，对个券进行风险分析和价值评估后进行投资。本基金将严格控制</w:t>
      </w:r>
      <w:r w:rsidRPr="001A6B58">
        <w:rPr>
          <w:rFonts w:hint="eastAsia"/>
          <w:bCs/>
          <w:szCs w:val="21"/>
        </w:rPr>
        <w:lastRenderedPageBreak/>
        <w:t>资产支持证券的总体投资规模并进行分散投资，以降低流动性风险。</w:t>
      </w:r>
    </w:p>
    <w:p w14:paraId="5E1BB70A"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7</w:t>
      </w:r>
      <w:r w:rsidRPr="001A6B58">
        <w:rPr>
          <w:rFonts w:hint="eastAsia"/>
          <w:bCs/>
          <w:szCs w:val="21"/>
        </w:rPr>
        <w:t>、融资及转融通证券出借业务投资策略</w:t>
      </w:r>
    </w:p>
    <w:p w14:paraId="6849EA59"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为更好地实现投资目标，在加强风险防范并遵守审慎原则的前提下，本基金可根据投资管理的需要参与融资及转融通证券出借业务。本基金将在分析市场情况、投资者类型与结构、基金历史申赎情况、出借证券流动性情况等因素的基础上，合理确定出借证券的范围、期限和比例。</w:t>
      </w:r>
    </w:p>
    <w:p w14:paraId="76B051DD"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8</w:t>
      </w:r>
      <w:r w:rsidRPr="001A6B58">
        <w:rPr>
          <w:rFonts w:hint="eastAsia"/>
          <w:bCs/>
          <w:szCs w:val="21"/>
        </w:rPr>
        <w:t>、存托凭证投资策略</w:t>
      </w:r>
    </w:p>
    <w:p w14:paraId="65417CF3"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本基金在综合考虑预期收益、风险、流动性等因素的基础上，根据审慎原则合理参与存托凭证的投资，以更好地跟踪标的指数，追求跟踪偏离度和跟踪误差的最小化。</w:t>
      </w:r>
    </w:p>
    <w:p w14:paraId="1C636540"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C2FFC1A" w14:textId="77777777" w:rsidR="001A6B58" w:rsidRPr="001A6B58" w:rsidRDefault="001A6B58" w:rsidP="001A6B58">
      <w:pPr>
        <w:snapToGrid w:val="0"/>
        <w:spacing w:line="360" w:lineRule="auto"/>
        <w:ind w:firstLineChars="200" w:firstLine="420"/>
        <w:rPr>
          <w:bCs/>
          <w:szCs w:val="21"/>
        </w:rPr>
      </w:pPr>
    </w:p>
    <w:p w14:paraId="47E73F98"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四、投资限制</w:t>
      </w:r>
    </w:p>
    <w:p w14:paraId="0D7F955F"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1</w:t>
      </w:r>
      <w:r w:rsidRPr="001A6B58">
        <w:rPr>
          <w:rFonts w:hint="eastAsia"/>
          <w:bCs/>
          <w:szCs w:val="21"/>
        </w:rPr>
        <w:t>、组合限制</w:t>
      </w:r>
    </w:p>
    <w:p w14:paraId="7292073E"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基金的投资组合应遵循以下限制：</w:t>
      </w:r>
    </w:p>
    <w:p w14:paraId="672CDC64" w14:textId="39884D19"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1</w:t>
      </w:r>
      <w:r w:rsidRPr="001A6B58">
        <w:rPr>
          <w:rFonts w:hint="eastAsia"/>
          <w:bCs/>
          <w:szCs w:val="21"/>
        </w:rPr>
        <w:t>）本基金投资于标的指数成份股、备选成份股</w:t>
      </w:r>
      <w:r w:rsidR="0002635D" w:rsidRPr="0002635D">
        <w:rPr>
          <w:rFonts w:hint="eastAsia"/>
          <w:bCs/>
          <w:szCs w:val="21"/>
        </w:rPr>
        <w:t>（含存托凭证）</w:t>
      </w:r>
      <w:r w:rsidRPr="001A6B58">
        <w:rPr>
          <w:rFonts w:hint="eastAsia"/>
          <w:bCs/>
          <w:szCs w:val="21"/>
        </w:rPr>
        <w:t>的资产比例不低于基金资产净值的</w:t>
      </w:r>
      <w:r w:rsidRPr="001A6B58">
        <w:rPr>
          <w:rFonts w:hint="eastAsia"/>
          <w:bCs/>
          <w:szCs w:val="21"/>
        </w:rPr>
        <w:t>90%</w:t>
      </w:r>
      <w:r w:rsidRPr="001A6B58">
        <w:rPr>
          <w:rFonts w:hint="eastAsia"/>
          <w:bCs/>
          <w:szCs w:val="21"/>
        </w:rPr>
        <w:t>，且不低于非现金基金资产的</w:t>
      </w:r>
      <w:r w:rsidRPr="001A6B58">
        <w:rPr>
          <w:rFonts w:hint="eastAsia"/>
          <w:bCs/>
          <w:szCs w:val="21"/>
        </w:rPr>
        <w:t>80%</w:t>
      </w:r>
      <w:r w:rsidRPr="001A6B58">
        <w:rPr>
          <w:rFonts w:hint="eastAsia"/>
          <w:bCs/>
          <w:szCs w:val="21"/>
        </w:rPr>
        <w:t>；</w:t>
      </w:r>
    </w:p>
    <w:p w14:paraId="3F0FE6BC"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2</w:t>
      </w:r>
      <w:r w:rsidRPr="001A6B58">
        <w:rPr>
          <w:rFonts w:hint="eastAsia"/>
          <w:bCs/>
          <w:szCs w:val="21"/>
        </w:rPr>
        <w:t>）本基金投资于同一原始权益人的各类资产支持证券的比例，不得超过基金资产净值的</w:t>
      </w:r>
      <w:r w:rsidRPr="001A6B58">
        <w:rPr>
          <w:rFonts w:hint="eastAsia"/>
          <w:bCs/>
          <w:szCs w:val="21"/>
        </w:rPr>
        <w:t>10%</w:t>
      </w:r>
      <w:r w:rsidRPr="001A6B58">
        <w:rPr>
          <w:rFonts w:hint="eastAsia"/>
          <w:bCs/>
          <w:szCs w:val="21"/>
        </w:rPr>
        <w:t>；</w:t>
      </w:r>
    </w:p>
    <w:p w14:paraId="60137E2E"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3</w:t>
      </w:r>
      <w:r w:rsidRPr="001A6B58">
        <w:rPr>
          <w:rFonts w:hint="eastAsia"/>
          <w:bCs/>
          <w:szCs w:val="21"/>
        </w:rPr>
        <w:t>）本基金持有的全部资产支持证券，其市值不得超过基金资产净值的</w:t>
      </w:r>
      <w:r w:rsidRPr="001A6B58">
        <w:rPr>
          <w:rFonts w:hint="eastAsia"/>
          <w:bCs/>
          <w:szCs w:val="21"/>
        </w:rPr>
        <w:t>20%</w:t>
      </w:r>
      <w:r w:rsidRPr="001A6B58">
        <w:rPr>
          <w:rFonts w:hint="eastAsia"/>
          <w:bCs/>
          <w:szCs w:val="21"/>
        </w:rPr>
        <w:t>；</w:t>
      </w:r>
    </w:p>
    <w:p w14:paraId="66DC9A47" w14:textId="0DCFC5DD"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4</w:t>
      </w:r>
      <w:r w:rsidRPr="001A6B58">
        <w:rPr>
          <w:rFonts w:hint="eastAsia"/>
          <w:bCs/>
          <w:szCs w:val="21"/>
        </w:rPr>
        <w:t>）本基金持有的同一</w:t>
      </w:r>
      <w:r w:rsidR="00E45806">
        <w:rPr>
          <w:rFonts w:hint="eastAsia"/>
          <w:bCs/>
          <w:szCs w:val="21"/>
        </w:rPr>
        <w:t>（</w:t>
      </w:r>
      <w:r w:rsidRPr="001A6B58">
        <w:rPr>
          <w:rFonts w:hint="eastAsia"/>
          <w:bCs/>
          <w:szCs w:val="21"/>
        </w:rPr>
        <w:t>指同一信用级别</w:t>
      </w:r>
      <w:r w:rsidR="00E45806">
        <w:rPr>
          <w:rFonts w:hint="eastAsia"/>
          <w:bCs/>
          <w:szCs w:val="21"/>
        </w:rPr>
        <w:t>）</w:t>
      </w:r>
      <w:r w:rsidRPr="001A6B58">
        <w:rPr>
          <w:rFonts w:hint="eastAsia"/>
          <w:bCs/>
          <w:szCs w:val="21"/>
        </w:rPr>
        <w:t>资产支持证券的比例，不得超过该资产支持证券规模的</w:t>
      </w:r>
      <w:r w:rsidRPr="001A6B58">
        <w:rPr>
          <w:rFonts w:hint="eastAsia"/>
          <w:bCs/>
          <w:szCs w:val="21"/>
        </w:rPr>
        <w:t>10%</w:t>
      </w:r>
      <w:r w:rsidRPr="001A6B58">
        <w:rPr>
          <w:rFonts w:hint="eastAsia"/>
          <w:bCs/>
          <w:szCs w:val="21"/>
        </w:rPr>
        <w:t>；</w:t>
      </w:r>
    </w:p>
    <w:p w14:paraId="38178164"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5</w:t>
      </w:r>
      <w:r w:rsidRPr="001A6B58">
        <w:rPr>
          <w:rFonts w:hint="eastAsia"/>
          <w:bCs/>
          <w:szCs w:val="21"/>
        </w:rPr>
        <w:t>）本基金管理人管理的全部基金投资于同一原始权益人的各类资产支持证券，不得超过其各类资产支持证券合计规模的</w:t>
      </w:r>
      <w:r w:rsidRPr="001A6B58">
        <w:rPr>
          <w:rFonts w:hint="eastAsia"/>
          <w:bCs/>
          <w:szCs w:val="21"/>
        </w:rPr>
        <w:t>10%</w:t>
      </w:r>
      <w:r w:rsidRPr="001A6B58">
        <w:rPr>
          <w:rFonts w:hint="eastAsia"/>
          <w:bCs/>
          <w:szCs w:val="21"/>
        </w:rPr>
        <w:t>；</w:t>
      </w:r>
    </w:p>
    <w:p w14:paraId="78CBACDF" w14:textId="7EA14D6F"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6</w:t>
      </w:r>
      <w:r w:rsidRPr="001A6B58">
        <w:rPr>
          <w:rFonts w:hint="eastAsia"/>
          <w:bCs/>
          <w:szCs w:val="21"/>
        </w:rPr>
        <w:t>）本基金应投资于信用级别评级为</w:t>
      </w:r>
      <w:r w:rsidRPr="001A6B58">
        <w:rPr>
          <w:rFonts w:hint="eastAsia"/>
          <w:bCs/>
          <w:szCs w:val="21"/>
        </w:rPr>
        <w:t>BBB</w:t>
      </w:r>
      <w:r w:rsidRPr="001A6B58">
        <w:rPr>
          <w:rFonts w:hint="eastAsia"/>
          <w:bCs/>
          <w:szCs w:val="21"/>
        </w:rPr>
        <w:t>以上</w:t>
      </w:r>
      <w:r w:rsidR="00E45806">
        <w:rPr>
          <w:rFonts w:hint="eastAsia"/>
          <w:bCs/>
          <w:szCs w:val="21"/>
        </w:rPr>
        <w:t>（</w:t>
      </w:r>
      <w:r w:rsidRPr="001A6B58">
        <w:rPr>
          <w:rFonts w:hint="eastAsia"/>
          <w:bCs/>
          <w:szCs w:val="21"/>
        </w:rPr>
        <w:t>含</w:t>
      </w:r>
      <w:r w:rsidRPr="001A6B58">
        <w:rPr>
          <w:rFonts w:hint="eastAsia"/>
          <w:bCs/>
          <w:szCs w:val="21"/>
        </w:rPr>
        <w:t>BBB</w:t>
      </w:r>
      <w:r w:rsidR="00E45806">
        <w:rPr>
          <w:rFonts w:hint="eastAsia"/>
          <w:bCs/>
          <w:szCs w:val="21"/>
        </w:rPr>
        <w:t>）</w:t>
      </w:r>
      <w:r w:rsidRPr="001A6B58">
        <w:rPr>
          <w:rFonts w:hint="eastAsia"/>
          <w:bCs/>
          <w:szCs w:val="21"/>
        </w:rPr>
        <w:t>的资产支持证券。基金持有资产支持证券期间，如果其信用等级下降、不再符合投资标准，应在评级报告发布之日起</w:t>
      </w:r>
      <w:r w:rsidRPr="001A6B58">
        <w:rPr>
          <w:rFonts w:hint="eastAsia"/>
          <w:bCs/>
          <w:szCs w:val="21"/>
        </w:rPr>
        <w:t>3</w:t>
      </w:r>
      <w:r w:rsidRPr="001A6B58">
        <w:rPr>
          <w:rFonts w:hint="eastAsia"/>
          <w:bCs/>
          <w:szCs w:val="21"/>
        </w:rPr>
        <w:t>个月内予以全部卖出；</w:t>
      </w:r>
    </w:p>
    <w:p w14:paraId="38B3D528"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7</w:t>
      </w:r>
      <w:r w:rsidRPr="001A6B58">
        <w:rPr>
          <w:rFonts w:hint="eastAsia"/>
          <w:bCs/>
          <w:szCs w:val="21"/>
        </w:rPr>
        <w:t>）基金财产参与股票发行申购，本基金所申报的金额不超过本基金的总资产，本基金所申报的股票数量不超过拟发行股票公司本次发行股票的总量；</w:t>
      </w:r>
    </w:p>
    <w:p w14:paraId="718DC225" w14:textId="504B7AD1"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8</w:t>
      </w:r>
      <w:r w:rsidRPr="001A6B58">
        <w:rPr>
          <w:rFonts w:hint="eastAsia"/>
          <w:bCs/>
          <w:szCs w:val="21"/>
        </w:rPr>
        <w:t>）本基金主动投资于流动性受限资产的市值合计不得超过基金资产净值的</w:t>
      </w:r>
      <w:r w:rsidRPr="001A6B58">
        <w:rPr>
          <w:rFonts w:hint="eastAsia"/>
          <w:bCs/>
          <w:szCs w:val="21"/>
        </w:rPr>
        <w:t>15%</w:t>
      </w:r>
      <w:r w:rsidRPr="001A6B58">
        <w:rPr>
          <w:rFonts w:hint="eastAsia"/>
          <w:bCs/>
          <w:szCs w:val="21"/>
        </w:rPr>
        <w:t>；因证券市场波动、上市公司股票停牌、基金规模变动等基金管理人之外的因素致使基金不符合前款所规定比例限制的，基金管理人不得主动新增流动性受限资产的投资；</w:t>
      </w:r>
    </w:p>
    <w:p w14:paraId="665E0A96" w14:textId="7AB37E10"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00C73773">
        <w:rPr>
          <w:bCs/>
          <w:szCs w:val="21"/>
        </w:rPr>
        <w:t>9</w:t>
      </w:r>
      <w:r w:rsidRPr="001A6B58">
        <w:rPr>
          <w:rFonts w:hint="eastAsia"/>
          <w:bCs/>
          <w:szCs w:val="21"/>
        </w:rPr>
        <w:t>）本基金与私募类证券资管产品及中国证监会认定的其他主体为交易对手开展逆回</w:t>
      </w:r>
      <w:r w:rsidRPr="001A6B58">
        <w:rPr>
          <w:rFonts w:hint="eastAsia"/>
          <w:bCs/>
          <w:szCs w:val="21"/>
        </w:rPr>
        <w:lastRenderedPageBreak/>
        <w:t>购交易的，可接受质押品的资质要求应当与基金合同约定的投资范围保持一致；</w:t>
      </w:r>
    </w:p>
    <w:p w14:paraId="40C91427" w14:textId="52F8195B"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1</w:t>
      </w:r>
      <w:r w:rsidR="00C73773">
        <w:rPr>
          <w:bCs/>
          <w:szCs w:val="21"/>
        </w:rPr>
        <w:t>0</w:t>
      </w:r>
      <w:r w:rsidRPr="001A6B58">
        <w:rPr>
          <w:rFonts w:hint="eastAsia"/>
          <w:bCs/>
          <w:szCs w:val="21"/>
        </w:rPr>
        <w:t>）本基金资产总值不得超过基金资产净值的</w:t>
      </w:r>
      <w:r w:rsidRPr="001A6B58">
        <w:rPr>
          <w:rFonts w:hint="eastAsia"/>
          <w:bCs/>
          <w:szCs w:val="21"/>
        </w:rPr>
        <w:t>140%</w:t>
      </w:r>
      <w:r w:rsidRPr="001A6B58">
        <w:rPr>
          <w:rFonts w:hint="eastAsia"/>
          <w:bCs/>
          <w:szCs w:val="21"/>
        </w:rPr>
        <w:t>；</w:t>
      </w:r>
    </w:p>
    <w:p w14:paraId="7D16F913" w14:textId="12F1A77B"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1</w:t>
      </w:r>
      <w:r w:rsidR="00C73773">
        <w:rPr>
          <w:bCs/>
          <w:szCs w:val="21"/>
        </w:rPr>
        <w:t>1</w:t>
      </w:r>
      <w:r w:rsidRPr="001A6B58">
        <w:rPr>
          <w:rFonts w:hint="eastAsia"/>
          <w:bCs/>
          <w:szCs w:val="21"/>
        </w:rPr>
        <w:t>）每个交易日日终，在扣除</w:t>
      </w:r>
      <w:r w:rsidRPr="003176B7">
        <w:rPr>
          <w:rFonts w:hint="eastAsia"/>
          <w:bCs/>
          <w:szCs w:val="21"/>
        </w:rPr>
        <w:t>金</w:t>
      </w:r>
      <w:r w:rsidRPr="001A6B58">
        <w:rPr>
          <w:rFonts w:hint="eastAsia"/>
          <w:bCs/>
          <w:szCs w:val="21"/>
        </w:rPr>
        <w:t>融衍生品合约需缴纳的交易保证金后，本基金应当保持不低于交易保证金一倍的现金，其中现金不包括结算备付金、存出保证金、应收申购款等；</w:t>
      </w:r>
    </w:p>
    <w:p w14:paraId="755E5718" w14:textId="5BB2D0FB"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1</w:t>
      </w:r>
      <w:r w:rsidR="00C73773">
        <w:rPr>
          <w:bCs/>
          <w:szCs w:val="21"/>
        </w:rPr>
        <w:t>2</w:t>
      </w:r>
      <w:r w:rsidRPr="001A6B58">
        <w:rPr>
          <w:rFonts w:hint="eastAsia"/>
          <w:bCs/>
          <w:szCs w:val="21"/>
        </w:rPr>
        <w:t>）本基金参与股指期货交易，应当符合下列投资限制：</w:t>
      </w:r>
    </w:p>
    <w:p w14:paraId="3F402409"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1</w:t>
      </w:r>
      <w:r w:rsidRPr="001A6B58">
        <w:rPr>
          <w:rFonts w:hint="eastAsia"/>
          <w:bCs/>
          <w:szCs w:val="21"/>
        </w:rPr>
        <w:t>）本基金在任何交易日日终，持有的买入股指期货合约价值，不得超过基金资产净值的</w:t>
      </w:r>
      <w:r w:rsidRPr="001A6B58">
        <w:rPr>
          <w:rFonts w:hint="eastAsia"/>
          <w:bCs/>
          <w:szCs w:val="21"/>
        </w:rPr>
        <w:t>10%</w:t>
      </w:r>
      <w:r w:rsidRPr="001A6B58">
        <w:rPr>
          <w:rFonts w:hint="eastAsia"/>
          <w:bCs/>
          <w:szCs w:val="21"/>
        </w:rPr>
        <w:t>；</w:t>
      </w:r>
    </w:p>
    <w:p w14:paraId="1AB351E7"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2</w:t>
      </w:r>
      <w:r w:rsidRPr="001A6B58">
        <w:rPr>
          <w:rFonts w:hint="eastAsia"/>
          <w:bCs/>
          <w:szCs w:val="21"/>
        </w:rPr>
        <w:t>）本基金在任何交易日日终，持有的买入股指期货合约价值与有价证券市值之和，不得超过基金资产净值的</w:t>
      </w:r>
      <w:r w:rsidRPr="001A6B58">
        <w:rPr>
          <w:rFonts w:hint="eastAsia"/>
          <w:bCs/>
          <w:szCs w:val="21"/>
        </w:rPr>
        <w:t>100%</w:t>
      </w:r>
      <w:r w:rsidRPr="001A6B58">
        <w:rPr>
          <w:rFonts w:hint="eastAsia"/>
          <w:bCs/>
          <w:szCs w:val="21"/>
        </w:rPr>
        <w:t>，其中，有价证券指股票、债券（不含到期日在一年以内的政府债券）、资产支持证券、买入返售金融资产（不含质押式回购）等；</w:t>
      </w:r>
    </w:p>
    <w:p w14:paraId="6C59BC38"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3</w:t>
      </w:r>
      <w:r w:rsidRPr="001A6B58">
        <w:rPr>
          <w:rFonts w:hint="eastAsia"/>
          <w:bCs/>
          <w:szCs w:val="21"/>
        </w:rPr>
        <w:t>）本基金在任何交易日日终，持有的卖出股指期货合约价值不得超过基金持有的股票总市值的</w:t>
      </w:r>
      <w:r w:rsidRPr="001A6B58">
        <w:rPr>
          <w:rFonts w:hint="eastAsia"/>
          <w:bCs/>
          <w:szCs w:val="21"/>
        </w:rPr>
        <w:t>20%</w:t>
      </w:r>
      <w:r w:rsidRPr="001A6B58">
        <w:rPr>
          <w:rFonts w:hint="eastAsia"/>
          <w:bCs/>
          <w:szCs w:val="21"/>
        </w:rPr>
        <w:t>；</w:t>
      </w:r>
    </w:p>
    <w:p w14:paraId="49969E1D"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4</w:t>
      </w:r>
      <w:r w:rsidRPr="001A6B58">
        <w:rPr>
          <w:rFonts w:hint="eastAsia"/>
          <w:bCs/>
          <w:szCs w:val="21"/>
        </w:rPr>
        <w:t>）本基金所持有的股票市值和买入、卖出股指期货合约价值，合计（轧差计算）应当符合基金合同关于股票投资比例的有关约定；</w:t>
      </w:r>
    </w:p>
    <w:p w14:paraId="323C9C6C"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5</w:t>
      </w:r>
      <w:r w:rsidRPr="001A6B58">
        <w:rPr>
          <w:rFonts w:hint="eastAsia"/>
          <w:bCs/>
          <w:szCs w:val="21"/>
        </w:rPr>
        <w:t>）本基金在任何交易日内交易（不包括平仓）的股指期货合约的成交金额不得超过上一交易日基金资产净值的</w:t>
      </w:r>
      <w:r w:rsidRPr="001A6B58">
        <w:rPr>
          <w:rFonts w:hint="eastAsia"/>
          <w:bCs/>
          <w:szCs w:val="21"/>
        </w:rPr>
        <w:t>20%</w:t>
      </w:r>
      <w:r w:rsidRPr="001A6B58">
        <w:rPr>
          <w:rFonts w:hint="eastAsia"/>
          <w:bCs/>
          <w:szCs w:val="21"/>
        </w:rPr>
        <w:t>；</w:t>
      </w:r>
    </w:p>
    <w:p w14:paraId="5A49A590" w14:textId="760808F8"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1</w:t>
      </w:r>
      <w:r w:rsidR="00C73773">
        <w:rPr>
          <w:bCs/>
          <w:szCs w:val="21"/>
        </w:rPr>
        <w:t>3</w:t>
      </w:r>
      <w:r w:rsidRPr="001A6B58">
        <w:rPr>
          <w:rFonts w:hint="eastAsia"/>
          <w:bCs/>
          <w:szCs w:val="21"/>
        </w:rPr>
        <w:t>）本基金参与股票期权交易，应当符合下列投资限制：</w:t>
      </w:r>
    </w:p>
    <w:p w14:paraId="56616658"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1</w:t>
      </w:r>
      <w:r w:rsidRPr="001A6B58">
        <w:rPr>
          <w:rFonts w:hint="eastAsia"/>
          <w:bCs/>
          <w:szCs w:val="21"/>
        </w:rPr>
        <w:t>）基金因未平仓的期权合约支付和收取的权利金总额不得超过基金资产净值的</w:t>
      </w:r>
      <w:r w:rsidRPr="001A6B58">
        <w:rPr>
          <w:rFonts w:hint="eastAsia"/>
          <w:bCs/>
          <w:szCs w:val="21"/>
        </w:rPr>
        <w:t>10%</w:t>
      </w:r>
      <w:r w:rsidRPr="001A6B58">
        <w:rPr>
          <w:rFonts w:hint="eastAsia"/>
          <w:bCs/>
          <w:szCs w:val="21"/>
        </w:rPr>
        <w:t>；</w:t>
      </w:r>
    </w:p>
    <w:p w14:paraId="71A0206C"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2</w:t>
      </w:r>
      <w:r w:rsidRPr="001A6B58">
        <w:rPr>
          <w:rFonts w:hint="eastAsia"/>
          <w:bCs/>
          <w:szCs w:val="21"/>
        </w:rPr>
        <w:t>）开仓卖出认购期权的，应持有足额标的证券；开仓卖出认沽期权的，应持有合约行权所需的全额现金或交易所规则认可的可冲抵期权保证金的现金等价物；</w:t>
      </w:r>
    </w:p>
    <w:p w14:paraId="2708C300"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3</w:t>
      </w:r>
      <w:r w:rsidRPr="001A6B58">
        <w:rPr>
          <w:rFonts w:hint="eastAsia"/>
          <w:bCs/>
          <w:szCs w:val="21"/>
        </w:rPr>
        <w:t>）未平仓的期权合约面值不得超过基金资产净值的</w:t>
      </w:r>
      <w:r w:rsidRPr="001A6B58">
        <w:rPr>
          <w:rFonts w:hint="eastAsia"/>
          <w:bCs/>
          <w:szCs w:val="21"/>
        </w:rPr>
        <w:t>20%</w:t>
      </w:r>
      <w:r w:rsidRPr="001A6B58">
        <w:rPr>
          <w:rFonts w:hint="eastAsia"/>
          <w:bCs/>
          <w:szCs w:val="21"/>
        </w:rPr>
        <w:t>。其中，合约面值按照行权价乘以合约乘数计算；</w:t>
      </w:r>
    </w:p>
    <w:p w14:paraId="162DA2E8" w14:textId="2D4CFF7E"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1</w:t>
      </w:r>
      <w:r w:rsidR="00C73773">
        <w:rPr>
          <w:bCs/>
          <w:szCs w:val="21"/>
        </w:rPr>
        <w:t>4</w:t>
      </w:r>
      <w:r w:rsidRPr="001A6B58">
        <w:rPr>
          <w:rFonts w:hint="eastAsia"/>
          <w:bCs/>
          <w:szCs w:val="21"/>
        </w:rPr>
        <w:t>）本基金参与转融通证券出借业务的，应当符合下列要求：</w:t>
      </w:r>
    </w:p>
    <w:p w14:paraId="6FCF51D4"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1</w:t>
      </w:r>
      <w:r w:rsidRPr="001A6B58">
        <w:rPr>
          <w:rFonts w:hint="eastAsia"/>
          <w:bCs/>
          <w:szCs w:val="21"/>
        </w:rPr>
        <w:t>）本基金在任何交易日日终，参与转融通证券出借业务的资产不得超过基金资产净值的</w:t>
      </w:r>
      <w:r w:rsidRPr="001A6B58">
        <w:rPr>
          <w:rFonts w:hint="eastAsia"/>
          <w:bCs/>
          <w:szCs w:val="21"/>
        </w:rPr>
        <w:t>30%</w:t>
      </w:r>
      <w:r w:rsidRPr="001A6B58">
        <w:rPr>
          <w:rFonts w:hint="eastAsia"/>
          <w:bCs/>
          <w:szCs w:val="21"/>
        </w:rPr>
        <w:t>，其中出借期限在</w:t>
      </w:r>
      <w:r w:rsidRPr="001A6B58">
        <w:rPr>
          <w:rFonts w:hint="eastAsia"/>
          <w:bCs/>
          <w:szCs w:val="21"/>
        </w:rPr>
        <w:t>10</w:t>
      </w:r>
      <w:r w:rsidRPr="001A6B58">
        <w:rPr>
          <w:rFonts w:hint="eastAsia"/>
          <w:bCs/>
          <w:szCs w:val="21"/>
        </w:rPr>
        <w:t>个交易日以上的出借证券应纳入《流动性风险管理规定》所述流动性受限证券的范围；</w:t>
      </w:r>
    </w:p>
    <w:p w14:paraId="7F833104"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2</w:t>
      </w:r>
      <w:r w:rsidRPr="001A6B58">
        <w:rPr>
          <w:rFonts w:hint="eastAsia"/>
          <w:bCs/>
          <w:szCs w:val="21"/>
        </w:rPr>
        <w:t>）本基金在任何交易日日终，参与出借业务的单只证券不得超过基金持有该证券总量的</w:t>
      </w:r>
      <w:r w:rsidRPr="001A6B58">
        <w:rPr>
          <w:rFonts w:hint="eastAsia"/>
          <w:bCs/>
          <w:szCs w:val="21"/>
        </w:rPr>
        <w:t>30%</w:t>
      </w:r>
      <w:r w:rsidRPr="001A6B58">
        <w:rPr>
          <w:rFonts w:hint="eastAsia"/>
          <w:bCs/>
          <w:szCs w:val="21"/>
        </w:rPr>
        <w:t>；</w:t>
      </w:r>
    </w:p>
    <w:p w14:paraId="66FC6228"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3</w:t>
      </w:r>
      <w:r w:rsidRPr="001A6B58">
        <w:rPr>
          <w:rFonts w:hint="eastAsia"/>
          <w:bCs/>
          <w:szCs w:val="21"/>
        </w:rPr>
        <w:t>）证券出借的平均剩余期限不得超过</w:t>
      </w:r>
      <w:r w:rsidRPr="001A6B58">
        <w:rPr>
          <w:rFonts w:hint="eastAsia"/>
          <w:bCs/>
          <w:szCs w:val="21"/>
        </w:rPr>
        <w:t>30</w:t>
      </w:r>
      <w:r w:rsidRPr="001A6B58">
        <w:rPr>
          <w:rFonts w:hint="eastAsia"/>
          <w:bCs/>
          <w:szCs w:val="21"/>
        </w:rPr>
        <w:t>天，平均剩余期限按市值加权平均计算；</w:t>
      </w:r>
    </w:p>
    <w:p w14:paraId="7B4E9489"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4</w:t>
      </w:r>
      <w:r w:rsidRPr="001A6B58">
        <w:rPr>
          <w:rFonts w:hint="eastAsia"/>
          <w:bCs/>
          <w:szCs w:val="21"/>
        </w:rPr>
        <w:t>）最近</w:t>
      </w:r>
      <w:r w:rsidRPr="001A6B58">
        <w:rPr>
          <w:rFonts w:hint="eastAsia"/>
          <w:bCs/>
          <w:szCs w:val="21"/>
        </w:rPr>
        <w:t>6</w:t>
      </w:r>
      <w:r w:rsidRPr="001A6B58">
        <w:rPr>
          <w:rFonts w:hint="eastAsia"/>
          <w:bCs/>
          <w:szCs w:val="21"/>
        </w:rPr>
        <w:t>个月内日均基金资产净值不得低于</w:t>
      </w:r>
      <w:r w:rsidRPr="001A6B58">
        <w:rPr>
          <w:rFonts w:hint="eastAsia"/>
          <w:bCs/>
          <w:szCs w:val="21"/>
        </w:rPr>
        <w:t>2</w:t>
      </w:r>
      <w:r w:rsidRPr="001A6B58">
        <w:rPr>
          <w:rFonts w:hint="eastAsia"/>
          <w:bCs/>
          <w:szCs w:val="21"/>
        </w:rPr>
        <w:t>亿元；</w:t>
      </w:r>
    </w:p>
    <w:p w14:paraId="10A53D37" w14:textId="7DF23FBD"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1</w:t>
      </w:r>
      <w:r w:rsidR="00C73773">
        <w:rPr>
          <w:bCs/>
          <w:szCs w:val="21"/>
        </w:rPr>
        <w:t>5</w:t>
      </w:r>
      <w:r w:rsidRPr="001A6B58">
        <w:rPr>
          <w:rFonts w:hint="eastAsia"/>
          <w:bCs/>
          <w:szCs w:val="21"/>
        </w:rPr>
        <w:t>）本基金投资存托凭证的比例限制依照</w:t>
      </w:r>
      <w:r w:rsidR="001B2435">
        <w:rPr>
          <w:rFonts w:hint="eastAsia"/>
          <w:bCs/>
          <w:szCs w:val="21"/>
        </w:rPr>
        <w:t>境内</w:t>
      </w:r>
      <w:r w:rsidRPr="001A6B58">
        <w:rPr>
          <w:rFonts w:hint="eastAsia"/>
          <w:bCs/>
          <w:szCs w:val="21"/>
        </w:rPr>
        <w:t>上市交易的股票执行，与境内上市交易的股票合并计算，法律法规或监管部门另有要求的除外；</w:t>
      </w:r>
    </w:p>
    <w:p w14:paraId="2E2A1AC2" w14:textId="518433FD"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1</w:t>
      </w:r>
      <w:r w:rsidR="00C73773">
        <w:rPr>
          <w:bCs/>
          <w:szCs w:val="21"/>
        </w:rPr>
        <w:t>6</w:t>
      </w:r>
      <w:r w:rsidRPr="001A6B58">
        <w:rPr>
          <w:rFonts w:hint="eastAsia"/>
          <w:bCs/>
          <w:szCs w:val="21"/>
        </w:rPr>
        <w:t>）法律法规及中国证监会规定的和《基金合同》约定的其他投资比例限制。</w:t>
      </w:r>
    </w:p>
    <w:p w14:paraId="20514BA9" w14:textId="0316EFA2" w:rsidR="001A6B58" w:rsidRPr="001A6B58" w:rsidRDefault="001A6B58" w:rsidP="001A6B58">
      <w:pPr>
        <w:snapToGrid w:val="0"/>
        <w:spacing w:line="360" w:lineRule="auto"/>
        <w:ind w:firstLineChars="200" w:firstLine="420"/>
        <w:rPr>
          <w:bCs/>
          <w:szCs w:val="21"/>
        </w:rPr>
      </w:pPr>
      <w:r w:rsidRPr="001A6B58">
        <w:rPr>
          <w:rFonts w:hint="eastAsia"/>
          <w:bCs/>
          <w:szCs w:val="21"/>
        </w:rPr>
        <w:t>除上述第（</w:t>
      </w:r>
      <w:r w:rsidRPr="001A6B58">
        <w:rPr>
          <w:rFonts w:hint="eastAsia"/>
          <w:bCs/>
          <w:szCs w:val="21"/>
        </w:rPr>
        <w:t>6</w:t>
      </w:r>
      <w:r w:rsidRPr="001A6B58">
        <w:rPr>
          <w:rFonts w:hint="eastAsia"/>
          <w:bCs/>
          <w:szCs w:val="21"/>
        </w:rPr>
        <w:t>）、（</w:t>
      </w:r>
      <w:r w:rsidR="00C73773">
        <w:rPr>
          <w:bCs/>
          <w:szCs w:val="21"/>
        </w:rPr>
        <w:t>8</w:t>
      </w:r>
      <w:r w:rsidRPr="001A6B58">
        <w:rPr>
          <w:rFonts w:hint="eastAsia"/>
          <w:bCs/>
          <w:szCs w:val="21"/>
        </w:rPr>
        <w:t>）、（</w:t>
      </w:r>
      <w:r w:rsidR="00C73773">
        <w:rPr>
          <w:bCs/>
          <w:szCs w:val="21"/>
        </w:rPr>
        <w:t>9</w:t>
      </w:r>
      <w:r w:rsidRPr="001A6B58">
        <w:rPr>
          <w:rFonts w:hint="eastAsia"/>
          <w:bCs/>
          <w:szCs w:val="21"/>
        </w:rPr>
        <w:t>）、（</w:t>
      </w:r>
      <w:r w:rsidRPr="001A6B58">
        <w:rPr>
          <w:rFonts w:hint="eastAsia"/>
          <w:bCs/>
          <w:szCs w:val="21"/>
        </w:rPr>
        <w:t>1</w:t>
      </w:r>
      <w:r w:rsidR="00C73773">
        <w:rPr>
          <w:bCs/>
          <w:szCs w:val="21"/>
        </w:rPr>
        <w:t>4</w:t>
      </w:r>
      <w:r w:rsidRPr="001A6B58">
        <w:rPr>
          <w:rFonts w:hint="eastAsia"/>
          <w:bCs/>
          <w:szCs w:val="21"/>
        </w:rPr>
        <w:t>）项另有约定外，因证券</w:t>
      </w:r>
      <w:r w:rsidRPr="001A6B58">
        <w:rPr>
          <w:rFonts w:hint="eastAsia"/>
          <w:bCs/>
          <w:szCs w:val="21"/>
        </w:rPr>
        <w:t>/</w:t>
      </w:r>
      <w:r w:rsidRPr="001A6B58">
        <w:rPr>
          <w:rFonts w:hint="eastAsia"/>
          <w:bCs/>
          <w:szCs w:val="21"/>
        </w:rPr>
        <w:t>期货市场波动、证券发行人合</w:t>
      </w:r>
      <w:r w:rsidRPr="001A6B58">
        <w:rPr>
          <w:rFonts w:hint="eastAsia"/>
          <w:bCs/>
          <w:szCs w:val="21"/>
        </w:rPr>
        <w:lastRenderedPageBreak/>
        <w:t>并、基金规模变动、标的指数成份股调整、标的指数成份股流动性限制等基金管理人之外的因素致使基金投资比例不符合上述规定投资比例的，基金管理人应当在</w:t>
      </w:r>
      <w:r w:rsidRPr="001A6B58">
        <w:rPr>
          <w:rFonts w:hint="eastAsia"/>
          <w:bCs/>
          <w:szCs w:val="21"/>
        </w:rPr>
        <w:t>10</w:t>
      </w:r>
      <w:r w:rsidRPr="001A6B58">
        <w:rPr>
          <w:rFonts w:hint="eastAsia"/>
          <w:bCs/>
          <w:szCs w:val="21"/>
        </w:rPr>
        <w:t>个交易日内进行调整，但中国证监会规定的特殊情形除外。法律法规另有规定的，从其规定。</w:t>
      </w:r>
    </w:p>
    <w:p w14:paraId="69D05B4C" w14:textId="21F3CB4E" w:rsidR="001A6B58" w:rsidRPr="001A6B58" w:rsidRDefault="001A6B58" w:rsidP="001A6B58">
      <w:pPr>
        <w:snapToGrid w:val="0"/>
        <w:spacing w:line="360" w:lineRule="auto"/>
        <w:ind w:firstLineChars="200" w:firstLine="420"/>
        <w:rPr>
          <w:bCs/>
          <w:szCs w:val="21"/>
        </w:rPr>
      </w:pPr>
      <w:r w:rsidRPr="001A6B58">
        <w:rPr>
          <w:rFonts w:hint="eastAsia"/>
          <w:bCs/>
          <w:szCs w:val="21"/>
        </w:rPr>
        <w:t>本基金参与转融通证券出借业务，因证券市场波动、上市公司合并、基金规模变动等基金管理人之外的因素致使基金投资不符合上述第（</w:t>
      </w:r>
      <w:r w:rsidRPr="001A6B58">
        <w:rPr>
          <w:rFonts w:hint="eastAsia"/>
          <w:bCs/>
          <w:szCs w:val="21"/>
        </w:rPr>
        <w:t>1</w:t>
      </w:r>
      <w:r w:rsidR="00742FE8">
        <w:rPr>
          <w:bCs/>
          <w:szCs w:val="21"/>
        </w:rPr>
        <w:t>4</w:t>
      </w:r>
      <w:r w:rsidRPr="001A6B58">
        <w:rPr>
          <w:rFonts w:hint="eastAsia"/>
          <w:bCs/>
          <w:szCs w:val="21"/>
        </w:rPr>
        <w:t>）项规定的，基金管理人不得新增出借业务。</w:t>
      </w:r>
      <w:r w:rsidRPr="001A6B58">
        <w:rPr>
          <w:rFonts w:hint="eastAsia"/>
          <w:bCs/>
          <w:szCs w:val="21"/>
        </w:rPr>
        <w:t xml:space="preserve"> </w:t>
      </w:r>
    </w:p>
    <w:p w14:paraId="794B68B1"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基金管理人自基金合同生效之日起</w:t>
      </w:r>
      <w:r w:rsidRPr="001A6B58">
        <w:rPr>
          <w:rFonts w:hint="eastAsia"/>
          <w:bCs/>
          <w:szCs w:val="21"/>
        </w:rPr>
        <w:t>6</w:t>
      </w:r>
      <w:r w:rsidRPr="001A6B58">
        <w:rPr>
          <w:rFonts w:hint="eastAsia"/>
          <w:bCs/>
          <w:szCs w:val="21"/>
        </w:rPr>
        <w:t>个月内使基金的投资组合比例符合基金合同的有关约定。期间，基金的投资范围、投资策略应当符合基金合同的约定。基金托管人对基金的投资的监督与检查自基金合同生效之日起开始。</w:t>
      </w:r>
    </w:p>
    <w:p w14:paraId="5CFC58B1"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如法律法规或监管部门对上述投资组合比例限制进行变更的，以变更后的规定为准。法律法规或监管部门取消上述限制，如适用于本基金，基金管理人在履行适当程序后，则本基金投资不再受相关限制。</w:t>
      </w:r>
    </w:p>
    <w:p w14:paraId="57E36B05"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2</w:t>
      </w:r>
      <w:r w:rsidRPr="001A6B58">
        <w:rPr>
          <w:rFonts w:hint="eastAsia"/>
          <w:bCs/>
          <w:szCs w:val="21"/>
        </w:rPr>
        <w:t>、禁止行为</w:t>
      </w:r>
    </w:p>
    <w:p w14:paraId="4A8D8E29"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为维护基金份额持有人的合法权益，基金财产不得用于下列投资或者活动：</w:t>
      </w:r>
    </w:p>
    <w:p w14:paraId="33939196"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1</w:t>
      </w:r>
      <w:r w:rsidRPr="001A6B58">
        <w:rPr>
          <w:rFonts w:hint="eastAsia"/>
          <w:bCs/>
          <w:szCs w:val="21"/>
        </w:rPr>
        <w:t>）承销证券；</w:t>
      </w:r>
      <w:r w:rsidRPr="001A6B58">
        <w:rPr>
          <w:rFonts w:hint="eastAsia"/>
          <w:bCs/>
          <w:szCs w:val="21"/>
        </w:rPr>
        <w:t xml:space="preserve"> </w:t>
      </w:r>
    </w:p>
    <w:p w14:paraId="3F450767"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2</w:t>
      </w:r>
      <w:r w:rsidRPr="001A6B58">
        <w:rPr>
          <w:rFonts w:hint="eastAsia"/>
          <w:bCs/>
          <w:szCs w:val="21"/>
        </w:rPr>
        <w:t>）违反规定向他人贷款或者提供担保；</w:t>
      </w:r>
      <w:r w:rsidRPr="001A6B58">
        <w:rPr>
          <w:rFonts w:hint="eastAsia"/>
          <w:bCs/>
          <w:szCs w:val="21"/>
        </w:rPr>
        <w:t xml:space="preserve"> </w:t>
      </w:r>
    </w:p>
    <w:p w14:paraId="5639C113"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3</w:t>
      </w:r>
      <w:r w:rsidRPr="001A6B58">
        <w:rPr>
          <w:rFonts w:hint="eastAsia"/>
          <w:bCs/>
          <w:szCs w:val="21"/>
        </w:rPr>
        <w:t>）从事承担无限责任的投资；</w:t>
      </w:r>
      <w:r w:rsidRPr="001A6B58">
        <w:rPr>
          <w:rFonts w:hint="eastAsia"/>
          <w:bCs/>
          <w:szCs w:val="21"/>
        </w:rPr>
        <w:t xml:space="preserve"> </w:t>
      </w:r>
    </w:p>
    <w:p w14:paraId="00B0DAC3"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4</w:t>
      </w:r>
      <w:r w:rsidRPr="001A6B58">
        <w:rPr>
          <w:rFonts w:hint="eastAsia"/>
          <w:bCs/>
          <w:szCs w:val="21"/>
        </w:rPr>
        <w:t>）买卖其他基金份额，但是中国证监会另有规定的除外；</w:t>
      </w:r>
    </w:p>
    <w:p w14:paraId="1BC50AB0"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5</w:t>
      </w:r>
      <w:r w:rsidRPr="001A6B58">
        <w:rPr>
          <w:rFonts w:hint="eastAsia"/>
          <w:bCs/>
          <w:szCs w:val="21"/>
        </w:rPr>
        <w:t>）向其基金管理人、基金托管人出资；</w:t>
      </w:r>
      <w:r w:rsidRPr="001A6B58">
        <w:rPr>
          <w:rFonts w:hint="eastAsia"/>
          <w:bCs/>
          <w:szCs w:val="21"/>
        </w:rPr>
        <w:t xml:space="preserve"> </w:t>
      </w:r>
    </w:p>
    <w:p w14:paraId="7137BCFB"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6</w:t>
      </w:r>
      <w:r w:rsidRPr="001A6B58">
        <w:rPr>
          <w:rFonts w:hint="eastAsia"/>
          <w:bCs/>
          <w:szCs w:val="21"/>
        </w:rPr>
        <w:t>）从事内幕交易、操纵证券交易价格及其他不正当的证券交易活动；</w:t>
      </w:r>
      <w:r w:rsidRPr="001A6B58">
        <w:rPr>
          <w:rFonts w:hint="eastAsia"/>
          <w:bCs/>
          <w:szCs w:val="21"/>
        </w:rPr>
        <w:t xml:space="preserve"> </w:t>
      </w:r>
    </w:p>
    <w:p w14:paraId="0259D3A0"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w:t>
      </w:r>
      <w:r w:rsidRPr="001A6B58">
        <w:rPr>
          <w:rFonts w:hint="eastAsia"/>
          <w:bCs/>
          <w:szCs w:val="21"/>
        </w:rPr>
        <w:t>7</w:t>
      </w:r>
      <w:r w:rsidRPr="001A6B58">
        <w:rPr>
          <w:rFonts w:hint="eastAsia"/>
          <w:bCs/>
          <w:szCs w:val="21"/>
        </w:rPr>
        <w:t>）依照法律法规有关规定，由中国证监会规定禁止的其他活动。</w:t>
      </w:r>
    </w:p>
    <w:p w14:paraId="4B184251"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CB5092C"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如法律法规或监管部门对上述限制进行变更的，以变更后的规定为准。如法律、行政法规或监管部门取消上述限制，如适用于本基金，基金管理人与基金托管人协商一致，在履行适当程序后，则本基金投资不再受相关限制。</w:t>
      </w:r>
    </w:p>
    <w:p w14:paraId="482DD578" w14:textId="77777777" w:rsidR="001A6B58" w:rsidRPr="001A6B58" w:rsidRDefault="001A6B58" w:rsidP="001A6B58">
      <w:pPr>
        <w:snapToGrid w:val="0"/>
        <w:spacing w:line="360" w:lineRule="auto"/>
        <w:ind w:firstLineChars="200" w:firstLine="420"/>
        <w:rPr>
          <w:bCs/>
          <w:szCs w:val="21"/>
        </w:rPr>
      </w:pPr>
    </w:p>
    <w:p w14:paraId="2163396F" w14:textId="152F5B0B" w:rsidR="001A6B58" w:rsidRPr="001A6B58" w:rsidRDefault="001A6B58" w:rsidP="001A6B58">
      <w:pPr>
        <w:snapToGrid w:val="0"/>
        <w:spacing w:line="360" w:lineRule="auto"/>
        <w:ind w:firstLineChars="200" w:firstLine="420"/>
        <w:rPr>
          <w:bCs/>
          <w:szCs w:val="21"/>
        </w:rPr>
      </w:pPr>
      <w:r w:rsidRPr="001A6B58">
        <w:rPr>
          <w:rFonts w:hint="eastAsia"/>
          <w:bCs/>
          <w:szCs w:val="21"/>
        </w:rPr>
        <w:t>五、</w:t>
      </w:r>
      <w:r w:rsidR="00F3025C">
        <w:rPr>
          <w:rFonts w:hint="eastAsia"/>
          <w:bCs/>
          <w:szCs w:val="21"/>
        </w:rPr>
        <w:t>标的指数和</w:t>
      </w:r>
      <w:r w:rsidRPr="001A6B58">
        <w:rPr>
          <w:rFonts w:hint="eastAsia"/>
          <w:bCs/>
          <w:szCs w:val="21"/>
        </w:rPr>
        <w:t>业绩比较基准</w:t>
      </w:r>
    </w:p>
    <w:p w14:paraId="769F0CD2" w14:textId="7980E287" w:rsidR="001A6B58" w:rsidRPr="001A6B58" w:rsidRDefault="001A6B58" w:rsidP="001A6B58">
      <w:pPr>
        <w:snapToGrid w:val="0"/>
        <w:spacing w:line="360" w:lineRule="auto"/>
        <w:ind w:firstLineChars="200" w:firstLine="420"/>
        <w:rPr>
          <w:bCs/>
          <w:szCs w:val="21"/>
        </w:rPr>
      </w:pPr>
      <w:r w:rsidRPr="001A6B58">
        <w:rPr>
          <w:rFonts w:hint="eastAsia"/>
          <w:bCs/>
          <w:szCs w:val="21"/>
        </w:rPr>
        <w:t>本基金的业绩比较基准为标的指数收益率。本基金标的指数为</w:t>
      </w:r>
      <w:r w:rsidR="0036430B">
        <w:rPr>
          <w:rFonts w:hint="eastAsia"/>
          <w:bCs/>
          <w:szCs w:val="21"/>
        </w:rPr>
        <w:t>中证全指计算机指数</w:t>
      </w:r>
      <w:r w:rsidR="004C5291" w:rsidRPr="004C5291">
        <w:rPr>
          <w:rFonts w:hint="eastAsia"/>
          <w:bCs/>
          <w:szCs w:val="21"/>
        </w:rPr>
        <w:t>，及</w:t>
      </w:r>
      <w:r w:rsidR="004C5291" w:rsidRPr="004C5291">
        <w:rPr>
          <w:rFonts w:hint="eastAsia"/>
          <w:bCs/>
          <w:szCs w:val="21"/>
        </w:rPr>
        <w:lastRenderedPageBreak/>
        <w:t>其未来可能发生的变更</w:t>
      </w:r>
      <w:r w:rsidRPr="001A6B58">
        <w:rPr>
          <w:rFonts w:hint="eastAsia"/>
          <w:bCs/>
          <w:szCs w:val="21"/>
        </w:rPr>
        <w:t>。</w:t>
      </w:r>
    </w:p>
    <w:p w14:paraId="4EBBC8A7" w14:textId="444E5E01" w:rsidR="001A6B58" w:rsidRPr="008976D0" w:rsidRDefault="001A6B58" w:rsidP="001A6B58">
      <w:pPr>
        <w:snapToGrid w:val="0"/>
        <w:spacing w:line="360" w:lineRule="auto"/>
        <w:ind w:firstLineChars="200" w:firstLine="420"/>
        <w:rPr>
          <w:bCs/>
          <w:szCs w:val="21"/>
        </w:rPr>
      </w:pPr>
      <w:r w:rsidRPr="001A6B58">
        <w:rPr>
          <w:rFonts w:hint="eastAsia"/>
          <w:bCs/>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1A6B58">
        <w:rPr>
          <w:rFonts w:hint="eastAsia"/>
          <w:bCs/>
          <w:szCs w:val="21"/>
        </w:rPr>
        <w:t>6</w:t>
      </w:r>
      <w:r w:rsidRPr="001A6B58">
        <w:rPr>
          <w:rFonts w:hint="eastAsia"/>
          <w:bCs/>
          <w:szCs w:val="21"/>
        </w:rPr>
        <w:t>个月内召集基金份额持有人大会进行表决，基金份额持有人大会未成功召开或就上述事项表决未通过的，基金合同终止。</w:t>
      </w:r>
    </w:p>
    <w:p w14:paraId="150D8BF5"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自指数编制机构停止标的指数的编制及发布至解决方案确定期间，基金管理人应按照指数编制机构提供的最近一个交易日的指数信息遵循基金份额持有人利益优先原则维持基金投资运作。</w:t>
      </w:r>
    </w:p>
    <w:p w14:paraId="43BEEEF3"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法律法规或监管机构另有规定的，从其规定。</w:t>
      </w:r>
    </w:p>
    <w:p w14:paraId="0EE1BBEB" w14:textId="77777777" w:rsidR="001A6B58" w:rsidRPr="001A6B58" w:rsidRDefault="001A6B58" w:rsidP="001A6B58">
      <w:pPr>
        <w:snapToGrid w:val="0"/>
        <w:spacing w:line="360" w:lineRule="auto"/>
        <w:ind w:firstLineChars="200" w:firstLine="420"/>
        <w:rPr>
          <w:bCs/>
          <w:szCs w:val="21"/>
        </w:rPr>
      </w:pPr>
    </w:p>
    <w:p w14:paraId="04F2DF78"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六、风险收益特征</w:t>
      </w:r>
    </w:p>
    <w:p w14:paraId="7473C1CD"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本基金属股票型基金，一般而言，其长期平均风险和预期收益水平高于混合型基金、债券型基金与货币市场基金。本基金采用完全复制法跟踪标的指数的表现，具有与标的指数、以及标的指数所代表的股票市场相似的风险收益特征。</w:t>
      </w:r>
    </w:p>
    <w:p w14:paraId="17DED30E" w14:textId="77777777" w:rsidR="001A6B58" w:rsidRPr="001A6B58" w:rsidRDefault="001A6B58" w:rsidP="001A6B58">
      <w:pPr>
        <w:snapToGrid w:val="0"/>
        <w:spacing w:line="360" w:lineRule="auto"/>
        <w:ind w:firstLineChars="200" w:firstLine="420"/>
        <w:rPr>
          <w:bCs/>
          <w:szCs w:val="21"/>
        </w:rPr>
      </w:pPr>
    </w:p>
    <w:p w14:paraId="5A53840B"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七、基金管理人代表基金行使股东或债权人权利的处理原则及方法</w:t>
      </w:r>
    </w:p>
    <w:p w14:paraId="50FD9088"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1</w:t>
      </w:r>
      <w:r w:rsidRPr="001A6B58">
        <w:rPr>
          <w:rFonts w:hint="eastAsia"/>
          <w:bCs/>
          <w:szCs w:val="21"/>
        </w:rPr>
        <w:t>、基金管理人按照国家有关规定代表基金独立行使股东或债权人权利，保护基金份额持有人的利益；</w:t>
      </w:r>
      <w:r w:rsidRPr="001A6B58">
        <w:rPr>
          <w:rFonts w:hint="eastAsia"/>
          <w:bCs/>
          <w:szCs w:val="21"/>
        </w:rPr>
        <w:t xml:space="preserve"> </w:t>
      </w:r>
    </w:p>
    <w:p w14:paraId="2A9E98E2"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2</w:t>
      </w:r>
      <w:r w:rsidRPr="001A6B58">
        <w:rPr>
          <w:rFonts w:hint="eastAsia"/>
          <w:bCs/>
          <w:szCs w:val="21"/>
        </w:rPr>
        <w:t>、不谋求对上市公司的控股；</w:t>
      </w:r>
      <w:r w:rsidRPr="001A6B58">
        <w:rPr>
          <w:rFonts w:hint="eastAsia"/>
          <w:bCs/>
          <w:szCs w:val="21"/>
        </w:rPr>
        <w:tab/>
      </w:r>
    </w:p>
    <w:p w14:paraId="215BEA06" w14:textId="77777777" w:rsidR="001A6B58" w:rsidRPr="001A6B58" w:rsidRDefault="001A6B58" w:rsidP="001A6B58">
      <w:pPr>
        <w:snapToGrid w:val="0"/>
        <w:spacing w:line="360" w:lineRule="auto"/>
        <w:ind w:firstLineChars="200" w:firstLine="420"/>
        <w:rPr>
          <w:bCs/>
          <w:szCs w:val="21"/>
        </w:rPr>
      </w:pPr>
      <w:r w:rsidRPr="001A6B58">
        <w:rPr>
          <w:rFonts w:hint="eastAsia"/>
          <w:bCs/>
          <w:szCs w:val="21"/>
        </w:rPr>
        <w:t>3</w:t>
      </w:r>
      <w:r w:rsidRPr="001A6B58">
        <w:rPr>
          <w:rFonts w:hint="eastAsia"/>
          <w:bCs/>
          <w:szCs w:val="21"/>
        </w:rPr>
        <w:t>、有利于基金财产的安全与增值；</w:t>
      </w:r>
    </w:p>
    <w:p w14:paraId="3A23AF91" w14:textId="6BB3C556" w:rsidR="002F7FCA" w:rsidRPr="002F7FCA" w:rsidRDefault="001A6B58" w:rsidP="002F7FCA">
      <w:pPr>
        <w:snapToGrid w:val="0"/>
        <w:spacing w:line="360" w:lineRule="auto"/>
        <w:ind w:firstLineChars="200" w:firstLine="420"/>
        <w:rPr>
          <w:bCs/>
          <w:szCs w:val="21"/>
        </w:rPr>
      </w:pPr>
      <w:r w:rsidRPr="001A6B58">
        <w:rPr>
          <w:rFonts w:hint="eastAsia"/>
          <w:bCs/>
          <w:szCs w:val="21"/>
        </w:rPr>
        <w:t>4</w:t>
      </w:r>
      <w:r w:rsidRPr="001A6B58">
        <w:rPr>
          <w:rFonts w:hint="eastAsia"/>
          <w:bCs/>
          <w:szCs w:val="21"/>
        </w:rPr>
        <w:t>、不通过关联交易为自身、雇员、授权代理人或任何存在利害关系的第三人牟取任何不当利益。</w:t>
      </w:r>
    </w:p>
    <w:p w14:paraId="0613250C" w14:textId="77777777" w:rsidR="002F7FCA" w:rsidRPr="002F7FCA" w:rsidRDefault="002F7FCA" w:rsidP="002F7FCA">
      <w:pPr>
        <w:snapToGrid w:val="0"/>
        <w:spacing w:line="360" w:lineRule="auto"/>
        <w:ind w:firstLineChars="200" w:firstLine="420"/>
        <w:rPr>
          <w:bCs/>
          <w:szCs w:val="21"/>
        </w:rPr>
      </w:pPr>
    </w:p>
    <w:p w14:paraId="2A18896E" w14:textId="77777777" w:rsidR="00996E82" w:rsidRPr="00996E82" w:rsidRDefault="00996E82" w:rsidP="00996E82">
      <w:pPr>
        <w:snapToGrid w:val="0"/>
        <w:spacing w:line="360" w:lineRule="auto"/>
        <w:ind w:firstLineChars="200" w:firstLine="420"/>
        <w:rPr>
          <w:bCs/>
          <w:szCs w:val="21"/>
        </w:rPr>
      </w:pPr>
    </w:p>
    <w:p w14:paraId="3ECAE70D" w14:textId="2C8A2DCF" w:rsidR="00996E82" w:rsidRPr="00783CB5" w:rsidRDefault="00996E82" w:rsidP="00996E82">
      <w:pPr>
        <w:snapToGrid w:val="0"/>
        <w:spacing w:line="360" w:lineRule="auto"/>
        <w:ind w:firstLineChars="200" w:firstLine="420"/>
        <w:rPr>
          <w:bCs/>
          <w:szCs w:val="21"/>
        </w:rPr>
      </w:pPr>
    </w:p>
    <w:p w14:paraId="378A9CF5" w14:textId="77777777" w:rsidR="0079085B" w:rsidRDefault="0079085B">
      <w:pPr>
        <w:widowControl/>
        <w:jc w:val="left"/>
        <w:rPr>
          <w:rFonts w:ascii="宋体" w:hAnsi="宋体"/>
          <w:bCs/>
          <w:szCs w:val="21"/>
        </w:rPr>
      </w:pPr>
      <w:r>
        <w:rPr>
          <w:rFonts w:ascii="宋体" w:hAnsi="宋体"/>
          <w:bCs/>
          <w:szCs w:val="21"/>
        </w:rPr>
        <w:br w:type="page"/>
      </w:r>
    </w:p>
    <w:p w14:paraId="2DFEEB97" w14:textId="77777777" w:rsidR="007F20AF" w:rsidRPr="00783CB5" w:rsidRDefault="007F20AF" w:rsidP="007F20AF">
      <w:pPr>
        <w:snapToGrid w:val="0"/>
        <w:spacing w:line="360" w:lineRule="auto"/>
        <w:rPr>
          <w:bCs/>
        </w:rPr>
      </w:pPr>
      <w:bookmarkStart w:id="98" w:name="_Toc327902632"/>
      <w:bookmarkStart w:id="99" w:name="_Toc332013120"/>
      <w:bookmarkStart w:id="100" w:name="_Toc335899843"/>
      <w:bookmarkStart w:id="101" w:name="_Toc336606237"/>
    </w:p>
    <w:p w14:paraId="27A0BC79" w14:textId="77777777" w:rsidR="007F20AF" w:rsidRPr="00783CB5" w:rsidRDefault="007F20AF" w:rsidP="007F20AF">
      <w:pPr>
        <w:pStyle w:val="21"/>
        <w:numPr>
          <w:ilvl w:val="0"/>
          <w:numId w:val="33"/>
        </w:numPr>
        <w:snapToGrid w:val="0"/>
        <w:spacing w:before="0" w:after="0" w:line="360" w:lineRule="auto"/>
        <w:jc w:val="left"/>
      </w:pPr>
      <w:bookmarkStart w:id="102" w:name="_Toc369510018"/>
      <w:bookmarkStart w:id="103" w:name="_Toc375295983"/>
      <w:bookmarkStart w:id="104" w:name="_Toc387765419"/>
      <w:r w:rsidRPr="00783CB5">
        <w:rPr>
          <w:rFonts w:hint="eastAsia"/>
        </w:rPr>
        <w:t>基金的财产</w:t>
      </w:r>
      <w:bookmarkEnd w:id="98"/>
      <w:bookmarkEnd w:id="99"/>
      <w:bookmarkEnd w:id="100"/>
      <w:bookmarkEnd w:id="101"/>
      <w:bookmarkEnd w:id="102"/>
      <w:bookmarkEnd w:id="103"/>
      <w:bookmarkEnd w:id="104"/>
    </w:p>
    <w:p w14:paraId="5C6B45C6" w14:textId="77777777" w:rsidR="007F20AF" w:rsidRPr="00783CB5" w:rsidRDefault="007F20AF" w:rsidP="007F20AF">
      <w:pPr>
        <w:snapToGrid w:val="0"/>
        <w:spacing w:line="360" w:lineRule="auto"/>
        <w:ind w:firstLineChars="200" w:firstLine="420"/>
        <w:rPr>
          <w:rFonts w:ascii="宋体" w:hAnsi="宋体"/>
          <w:color w:val="000000"/>
          <w:szCs w:val="21"/>
        </w:rPr>
      </w:pPr>
    </w:p>
    <w:p w14:paraId="3A3A035B" w14:textId="77777777" w:rsidR="00996E82" w:rsidRDefault="00996E82" w:rsidP="00996E82">
      <w:pPr>
        <w:pStyle w:val="HD"/>
      </w:pPr>
      <w:r>
        <w:rPr>
          <w:rFonts w:hint="eastAsia"/>
        </w:rPr>
        <w:t>一、基金资产总值</w:t>
      </w:r>
    </w:p>
    <w:p w14:paraId="5E9F8FED" w14:textId="1182EF20" w:rsidR="00996E82" w:rsidRDefault="003F6C2F" w:rsidP="003F6C2F">
      <w:pPr>
        <w:pStyle w:val="HD"/>
      </w:pPr>
      <w:r w:rsidRPr="003F6C2F">
        <w:t>基金资产总值是指购买的各类</w:t>
      </w:r>
      <w:r w:rsidR="00F3025C">
        <w:rPr>
          <w:rFonts w:hint="eastAsia"/>
        </w:rPr>
        <w:t>有价</w:t>
      </w:r>
      <w:r w:rsidRPr="003F6C2F">
        <w:t>证券及票据价值、银行存款本息和基金应收的申购基金款以及其他投资所形成的价值总和。</w:t>
      </w:r>
    </w:p>
    <w:p w14:paraId="574D3E58" w14:textId="77777777" w:rsidR="00996E82" w:rsidRDefault="00996E82" w:rsidP="00996E82">
      <w:pPr>
        <w:pStyle w:val="HD"/>
      </w:pPr>
    </w:p>
    <w:p w14:paraId="2A615715" w14:textId="77777777" w:rsidR="00996E82" w:rsidRDefault="00996E82" w:rsidP="00996E82">
      <w:pPr>
        <w:pStyle w:val="HD"/>
      </w:pPr>
      <w:r>
        <w:rPr>
          <w:rFonts w:hint="eastAsia"/>
        </w:rPr>
        <w:t>二、基金资产净值</w:t>
      </w:r>
    </w:p>
    <w:p w14:paraId="73568E40" w14:textId="77777777" w:rsidR="00996E82" w:rsidRDefault="00996E82" w:rsidP="00996E82">
      <w:pPr>
        <w:pStyle w:val="HD"/>
      </w:pPr>
      <w:r>
        <w:rPr>
          <w:rFonts w:hint="eastAsia"/>
        </w:rPr>
        <w:t>基金资产净值是指基金资产总值减去基金负债后的价值。</w:t>
      </w:r>
    </w:p>
    <w:p w14:paraId="495DA384" w14:textId="77777777" w:rsidR="00996E82" w:rsidRDefault="00996E82" w:rsidP="00996E82">
      <w:pPr>
        <w:pStyle w:val="HD"/>
      </w:pPr>
    </w:p>
    <w:p w14:paraId="5A9C3458" w14:textId="77777777" w:rsidR="00996E82" w:rsidRDefault="00996E82" w:rsidP="00996E82">
      <w:pPr>
        <w:pStyle w:val="HD"/>
      </w:pPr>
      <w:r>
        <w:rPr>
          <w:rFonts w:hint="eastAsia"/>
        </w:rPr>
        <w:t>三、基金财产的账户</w:t>
      </w:r>
    </w:p>
    <w:p w14:paraId="359100FE" w14:textId="693D3449" w:rsidR="00996E82" w:rsidRDefault="00996E82" w:rsidP="00996E82">
      <w:pPr>
        <w:pStyle w:val="HD"/>
      </w:pPr>
      <w:r>
        <w:rPr>
          <w:rFonts w:hint="eastAsia"/>
        </w:rPr>
        <w:t>基金托管人根据相关法律法规、规范性文件为本基金开立资金账户、证券账户</w:t>
      </w:r>
      <w:r w:rsidR="0015726B" w:rsidRPr="0015726B">
        <w:rPr>
          <w:rFonts w:hint="eastAsia"/>
        </w:rPr>
        <w:t>、期货结算账户</w:t>
      </w:r>
      <w:r w:rsidRPr="0015726B">
        <w:rPr>
          <w:rFonts w:hint="eastAsia"/>
        </w:rPr>
        <w:t>以</w:t>
      </w:r>
      <w:r>
        <w:rPr>
          <w:rFonts w:hint="eastAsia"/>
        </w:rPr>
        <w:t>及投资所需的其他专用账户。开立的基金专用账户与基金管理人、基金托管人、基金销售机构和基金登记机构自有的财产账户以及其他基金财产账户相独立。</w:t>
      </w:r>
    </w:p>
    <w:p w14:paraId="2856DEDD" w14:textId="77777777" w:rsidR="00996E82" w:rsidRDefault="00996E82" w:rsidP="00996E82">
      <w:pPr>
        <w:pStyle w:val="HD"/>
      </w:pPr>
    </w:p>
    <w:p w14:paraId="16DFCEC4" w14:textId="77777777" w:rsidR="00996E82" w:rsidRDefault="00996E82" w:rsidP="00996E82">
      <w:pPr>
        <w:pStyle w:val="HD"/>
      </w:pPr>
      <w:r>
        <w:rPr>
          <w:rFonts w:hint="eastAsia"/>
        </w:rPr>
        <w:t>四、基金财产的保管和处分</w:t>
      </w:r>
    </w:p>
    <w:p w14:paraId="230BFB6A" w14:textId="77777777" w:rsidR="00996E82" w:rsidRDefault="00996E82" w:rsidP="00996E82">
      <w:pPr>
        <w:pStyle w:val="HD"/>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DB8CC8E" w14:textId="77777777" w:rsidR="00996E82" w:rsidRDefault="00996E82" w:rsidP="00996E82">
      <w:pPr>
        <w:pStyle w:val="HD"/>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8CD1334" w14:textId="7B2109B0" w:rsidR="00EB2D92" w:rsidRDefault="00EB2D92" w:rsidP="00996E82">
      <w:pPr>
        <w:pStyle w:val="HD"/>
      </w:pPr>
    </w:p>
    <w:p w14:paraId="0040DDDE" w14:textId="6E7236BA" w:rsidR="007F20AF" w:rsidRPr="00783CB5" w:rsidRDefault="007F20AF" w:rsidP="007F20AF">
      <w:pPr>
        <w:snapToGrid w:val="0"/>
        <w:spacing w:line="360" w:lineRule="auto"/>
        <w:ind w:firstLineChars="200" w:firstLine="420"/>
        <w:rPr>
          <w:rFonts w:ascii="宋体" w:hAnsi="宋体"/>
          <w:bCs/>
          <w:szCs w:val="21"/>
        </w:rPr>
      </w:pPr>
      <w:bookmarkStart w:id="105" w:name="_Hlt88841837"/>
      <w:bookmarkStart w:id="106" w:name="_Hlt88900062"/>
      <w:bookmarkEnd w:id="105"/>
      <w:bookmarkEnd w:id="106"/>
    </w:p>
    <w:p w14:paraId="538C361C" w14:textId="77777777" w:rsidR="007F20AF" w:rsidRPr="00783CB5" w:rsidRDefault="007F20AF" w:rsidP="007F20AF">
      <w:pPr>
        <w:snapToGrid w:val="0"/>
        <w:spacing w:line="360" w:lineRule="auto"/>
        <w:ind w:firstLineChars="200" w:firstLine="420"/>
        <w:rPr>
          <w:rFonts w:ascii="宋体"/>
          <w:color w:val="000000"/>
          <w:szCs w:val="21"/>
        </w:rPr>
      </w:pPr>
    </w:p>
    <w:p w14:paraId="4504AD4F" w14:textId="77777777" w:rsidR="007F20AF" w:rsidRPr="00783CB5" w:rsidRDefault="007F20AF" w:rsidP="007F20AF">
      <w:pPr>
        <w:widowControl/>
        <w:snapToGrid w:val="0"/>
        <w:spacing w:line="360" w:lineRule="auto"/>
        <w:jc w:val="left"/>
        <w:rPr>
          <w:rFonts w:ascii="宋体"/>
          <w:color w:val="000000"/>
          <w:szCs w:val="21"/>
        </w:rPr>
      </w:pPr>
      <w:r w:rsidRPr="00783CB5">
        <w:rPr>
          <w:rFonts w:ascii="宋体"/>
          <w:color w:val="000000"/>
          <w:szCs w:val="21"/>
        </w:rPr>
        <w:br w:type="page"/>
      </w:r>
    </w:p>
    <w:p w14:paraId="5F798F75" w14:textId="77777777" w:rsidR="007F20AF" w:rsidRPr="00783CB5" w:rsidRDefault="007F20AF" w:rsidP="007F20AF">
      <w:pPr>
        <w:snapToGrid w:val="0"/>
        <w:spacing w:line="360" w:lineRule="auto"/>
        <w:ind w:firstLineChars="200" w:firstLine="420"/>
        <w:rPr>
          <w:rFonts w:ascii="宋体"/>
          <w:color w:val="000000"/>
          <w:szCs w:val="21"/>
        </w:rPr>
      </w:pPr>
    </w:p>
    <w:p w14:paraId="55815A96" w14:textId="77777777" w:rsidR="007F20AF" w:rsidRPr="00783CB5" w:rsidRDefault="007F20AF" w:rsidP="007F20AF">
      <w:pPr>
        <w:pStyle w:val="21"/>
        <w:numPr>
          <w:ilvl w:val="0"/>
          <w:numId w:val="33"/>
        </w:numPr>
        <w:snapToGrid w:val="0"/>
        <w:spacing w:before="0" w:after="0" w:line="360" w:lineRule="auto"/>
        <w:jc w:val="left"/>
      </w:pPr>
      <w:bookmarkStart w:id="107" w:name="_Toc327902633"/>
      <w:bookmarkStart w:id="108" w:name="_Toc332013121"/>
      <w:bookmarkStart w:id="109" w:name="_Toc335899844"/>
      <w:bookmarkStart w:id="110" w:name="_Toc336606238"/>
      <w:bookmarkStart w:id="111" w:name="_Toc369510019"/>
      <w:bookmarkStart w:id="112" w:name="_Toc375295984"/>
      <w:bookmarkStart w:id="113" w:name="_Toc387765420"/>
      <w:r w:rsidRPr="00783CB5">
        <w:rPr>
          <w:rFonts w:hint="eastAsia"/>
        </w:rPr>
        <w:t>基金资产估值</w:t>
      </w:r>
      <w:bookmarkEnd w:id="107"/>
      <w:bookmarkEnd w:id="108"/>
      <w:bookmarkEnd w:id="109"/>
      <w:bookmarkEnd w:id="110"/>
      <w:bookmarkEnd w:id="111"/>
      <w:bookmarkEnd w:id="112"/>
      <w:bookmarkEnd w:id="113"/>
    </w:p>
    <w:p w14:paraId="5E7D1996" w14:textId="77777777" w:rsidR="007F20AF" w:rsidRPr="00783CB5" w:rsidRDefault="007F20AF" w:rsidP="007F20AF">
      <w:pPr>
        <w:snapToGrid w:val="0"/>
        <w:spacing w:line="360" w:lineRule="auto"/>
        <w:ind w:firstLineChars="200" w:firstLine="420"/>
        <w:rPr>
          <w:rFonts w:ascii="宋体"/>
          <w:bCs/>
          <w:szCs w:val="21"/>
        </w:rPr>
      </w:pPr>
    </w:p>
    <w:p w14:paraId="5E45BE93" w14:textId="77777777" w:rsidR="00E71769" w:rsidRPr="00E71769" w:rsidRDefault="00E71769" w:rsidP="00E71769">
      <w:pPr>
        <w:snapToGrid w:val="0"/>
        <w:spacing w:line="360" w:lineRule="auto"/>
        <w:ind w:firstLineChars="200" w:firstLine="420"/>
        <w:rPr>
          <w:szCs w:val="21"/>
        </w:rPr>
      </w:pPr>
      <w:r w:rsidRPr="00E71769">
        <w:rPr>
          <w:rFonts w:hint="eastAsia"/>
          <w:szCs w:val="21"/>
        </w:rPr>
        <w:t>一、估值日</w:t>
      </w:r>
    </w:p>
    <w:p w14:paraId="34ACF2A2" w14:textId="77777777" w:rsidR="00E71769" w:rsidRPr="00E71769" w:rsidRDefault="00E71769" w:rsidP="00E71769">
      <w:pPr>
        <w:snapToGrid w:val="0"/>
        <w:spacing w:line="360" w:lineRule="auto"/>
        <w:ind w:firstLineChars="200" w:firstLine="420"/>
        <w:rPr>
          <w:szCs w:val="21"/>
        </w:rPr>
      </w:pPr>
      <w:r w:rsidRPr="00E71769">
        <w:rPr>
          <w:rFonts w:hint="eastAsia"/>
          <w:szCs w:val="21"/>
        </w:rPr>
        <w:t>本基金的估值日为本基金的开放日以及国家法律法规规定需要对外披露基金净值的非开放日。</w:t>
      </w:r>
    </w:p>
    <w:p w14:paraId="69E4F389" w14:textId="77777777" w:rsidR="00E71769" w:rsidRPr="00E71769" w:rsidRDefault="00E71769" w:rsidP="00E71769">
      <w:pPr>
        <w:snapToGrid w:val="0"/>
        <w:spacing w:line="360" w:lineRule="auto"/>
        <w:ind w:firstLineChars="200" w:firstLine="420"/>
        <w:rPr>
          <w:szCs w:val="21"/>
        </w:rPr>
      </w:pPr>
    </w:p>
    <w:p w14:paraId="0F5FC1F0" w14:textId="77777777" w:rsidR="00E71769" w:rsidRPr="00E71769" w:rsidRDefault="00E71769" w:rsidP="00E71769">
      <w:pPr>
        <w:snapToGrid w:val="0"/>
        <w:spacing w:line="360" w:lineRule="auto"/>
        <w:ind w:firstLineChars="200" w:firstLine="420"/>
        <w:rPr>
          <w:szCs w:val="21"/>
        </w:rPr>
      </w:pPr>
      <w:r w:rsidRPr="00E71769">
        <w:rPr>
          <w:rFonts w:hint="eastAsia"/>
          <w:szCs w:val="21"/>
        </w:rPr>
        <w:t>二、估值对象</w:t>
      </w:r>
    </w:p>
    <w:p w14:paraId="679FCEA1" w14:textId="2FF601BF" w:rsidR="00E71769" w:rsidRPr="00E71769" w:rsidRDefault="00E71769" w:rsidP="00E71769">
      <w:pPr>
        <w:snapToGrid w:val="0"/>
        <w:spacing w:line="360" w:lineRule="auto"/>
        <w:ind w:firstLineChars="200" w:firstLine="420"/>
        <w:rPr>
          <w:szCs w:val="21"/>
        </w:rPr>
      </w:pPr>
      <w:r w:rsidRPr="00E71769">
        <w:rPr>
          <w:rFonts w:hint="eastAsia"/>
          <w:szCs w:val="21"/>
        </w:rPr>
        <w:t>基金所拥有的股票、债券、资产支持证券、银行存款本息、应收款项、</w:t>
      </w:r>
      <w:r w:rsidR="00694BB4">
        <w:rPr>
          <w:rFonts w:hint="eastAsia"/>
          <w:szCs w:val="21"/>
        </w:rPr>
        <w:t>金融衍生品</w:t>
      </w:r>
      <w:r w:rsidRPr="00E71769">
        <w:rPr>
          <w:rFonts w:hint="eastAsia"/>
          <w:szCs w:val="21"/>
        </w:rPr>
        <w:t>和其他投资等资产及负债。</w:t>
      </w:r>
    </w:p>
    <w:p w14:paraId="78C6EA66" w14:textId="77777777" w:rsidR="00E71769" w:rsidRPr="00E71769" w:rsidRDefault="00E71769" w:rsidP="00E71769">
      <w:pPr>
        <w:snapToGrid w:val="0"/>
        <w:spacing w:line="360" w:lineRule="auto"/>
        <w:ind w:firstLineChars="200" w:firstLine="420"/>
        <w:rPr>
          <w:szCs w:val="21"/>
        </w:rPr>
      </w:pPr>
    </w:p>
    <w:p w14:paraId="021B4B30" w14:textId="77777777" w:rsidR="00E71769" w:rsidRPr="00E71769" w:rsidRDefault="00E71769" w:rsidP="00E71769">
      <w:pPr>
        <w:snapToGrid w:val="0"/>
        <w:spacing w:line="360" w:lineRule="auto"/>
        <w:ind w:firstLineChars="200" w:firstLine="420"/>
        <w:rPr>
          <w:szCs w:val="21"/>
        </w:rPr>
      </w:pPr>
      <w:r w:rsidRPr="00E71769">
        <w:rPr>
          <w:rFonts w:hint="eastAsia"/>
          <w:szCs w:val="21"/>
        </w:rPr>
        <w:t>三、估值原则</w:t>
      </w:r>
    </w:p>
    <w:p w14:paraId="6C2014ED" w14:textId="77777777" w:rsidR="00E71769" w:rsidRPr="00E71769" w:rsidRDefault="00E71769" w:rsidP="00E71769">
      <w:pPr>
        <w:snapToGrid w:val="0"/>
        <w:spacing w:line="360" w:lineRule="auto"/>
        <w:ind w:firstLineChars="200" w:firstLine="420"/>
        <w:rPr>
          <w:szCs w:val="21"/>
        </w:rPr>
      </w:pPr>
      <w:r w:rsidRPr="00E71769">
        <w:rPr>
          <w:rFonts w:hint="eastAsia"/>
          <w:szCs w:val="21"/>
        </w:rPr>
        <w:t>基金管理人在确定相关金融资产和金融负债的公允价值时，应符合《企业会计准则》、监管部门有关规定。</w:t>
      </w:r>
    </w:p>
    <w:p w14:paraId="25CFB38D" w14:textId="77777777" w:rsidR="00E71769" w:rsidRPr="00E71769" w:rsidRDefault="00E71769" w:rsidP="00E71769">
      <w:pPr>
        <w:snapToGrid w:val="0"/>
        <w:spacing w:line="360" w:lineRule="auto"/>
        <w:ind w:firstLineChars="200" w:firstLine="420"/>
        <w:rPr>
          <w:szCs w:val="21"/>
        </w:rPr>
      </w:pPr>
      <w:r w:rsidRPr="00E71769">
        <w:rPr>
          <w:rFonts w:hint="eastAsia"/>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C27DE8C" w14:textId="77777777" w:rsidR="00E71769" w:rsidRPr="00E71769" w:rsidRDefault="00E71769" w:rsidP="00E71769">
      <w:pPr>
        <w:snapToGrid w:val="0"/>
        <w:spacing w:line="360" w:lineRule="auto"/>
        <w:ind w:firstLineChars="200" w:firstLine="420"/>
        <w:rPr>
          <w:szCs w:val="21"/>
        </w:rPr>
      </w:pPr>
      <w:r w:rsidRPr="00E71769">
        <w:rPr>
          <w:rFonts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0916ECA" w14:textId="77777777" w:rsidR="00E71769" w:rsidRPr="00E71769" w:rsidRDefault="00E71769" w:rsidP="00E71769">
      <w:pPr>
        <w:snapToGrid w:val="0"/>
        <w:spacing w:line="360" w:lineRule="auto"/>
        <w:ind w:firstLineChars="200" w:firstLine="420"/>
        <w:rPr>
          <w:szCs w:val="21"/>
        </w:rPr>
      </w:pPr>
      <w:r w:rsidRPr="00E71769">
        <w:rPr>
          <w:rFonts w:hint="eastAsia"/>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653EB43" w14:textId="77777777" w:rsidR="00E71769" w:rsidRPr="00E71769" w:rsidRDefault="00E71769" w:rsidP="00E71769">
      <w:pPr>
        <w:snapToGrid w:val="0"/>
        <w:spacing w:line="360" w:lineRule="auto"/>
        <w:ind w:firstLineChars="200" w:firstLine="420"/>
        <w:rPr>
          <w:szCs w:val="21"/>
        </w:rPr>
      </w:pPr>
      <w:r w:rsidRPr="00E71769">
        <w:rPr>
          <w:rFonts w:hint="eastAsia"/>
          <w:szCs w:val="21"/>
        </w:rPr>
        <w:t>（三）如经济环境发生重大变化或证券发行人发生影响证券价格的重大事件，使潜在估值调整对前一估值日的基金资产净值的影响在</w:t>
      </w:r>
      <w:r w:rsidRPr="00E71769">
        <w:rPr>
          <w:rFonts w:hint="eastAsia"/>
          <w:szCs w:val="21"/>
        </w:rPr>
        <w:t>0.25%</w:t>
      </w:r>
      <w:r w:rsidRPr="00E71769">
        <w:rPr>
          <w:rFonts w:hint="eastAsia"/>
          <w:szCs w:val="21"/>
        </w:rPr>
        <w:t>以上的，应对估值进行调整并确定公允价值。</w:t>
      </w:r>
    </w:p>
    <w:p w14:paraId="4C7545CD" w14:textId="77777777" w:rsidR="00E71769" w:rsidRPr="00E71769" w:rsidRDefault="00E71769" w:rsidP="00E71769">
      <w:pPr>
        <w:snapToGrid w:val="0"/>
        <w:spacing w:line="360" w:lineRule="auto"/>
        <w:ind w:firstLineChars="200" w:firstLine="420"/>
        <w:rPr>
          <w:szCs w:val="21"/>
        </w:rPr>
      </w:pPr>
    </w:p>
    <w:p w14:paraId="4A03A8DB" w14:textId="77777777" w:rsidR="00E71769" w:rsidRPr="00E71769" w:rsidRDefault="00E71769" w:rsidP="00E71769">
      <w:pPr>
        <w:snapToGrid w:val="0"/>
        <w:spacing w:line="360" w:lineRule="auto"/>
        <w:ind w:firstLineChars="200" w:firstLine="420"/>
        <w:rPr>
          <w:szCs w:val="21"/>
        </w:rPr>
      </w:pPr>
      <w:r w:rsidRPr="00E71769">
        <w:rPr>
          <w:rFonts w:hint="eastAsia"/>
          <w:szCs w:val="21"/>
        </w:rPr>
        <w:t>四、估值方法</w:t>
      </w:r>
    </w:p>
    <w:p w14:paraId="16AA29C1" w14:textId="77777777" w:rsidR="005213A9" w:rsidRPr="005213A9" w:rsidRDefault="005213A9" w:rsidP="005213A9">
      <w:pPr>
        <w:snapToGrid w:val="0"/>
        <w:spacing w:line="360" w:lineRule="auto"/>
        <w:ind w:firstLineChars="200" w:firstLine="420"/>
        <w:rPr>
          <w:szCs w:val="21"/>
        </w:rPr>
      </w:pPr>
      <w:r w:rsidRPr="005213A9">
        <w:rPr>
          <w:rFonts w:hint="eastAsia"/>
          <w:szCs w:val="21"/>
        </w:rPr>
        <w:t>1</w:t>
      </w:r>
      <w:r w:rsidRPr="005213A9">
        <w:rPr>
          <w:rFonts w:hint="eastAsia"/>
          <w:szCs w:val="21"/>
        </w:rPr>
        <w:t>、以公允价值计量的权益品种的估值</w:t>
      </w:r>
    </w:p>
    <w:p w14:paraId="19109F44" w14:textId="77777777" w:rsidR="005213A9" w:rsidRPr="005213A9" w:rsidRDefault="005213A9" w:rsidP="005213A9">
      <w:pPr>
        <w:snapToGrid w:val="0"/>
        <w:spacing w:line="360" w:lineRule="auto"/>
        <w:ind w:firstLineChars="200" w:firstLine="420"/>
        <w:rPr>
          <w:szCs w:val="21"/>
        </w:rPr>
      </w:pPr>
      <w:r w:rsidRPr="005213A9">
        <w:rPr>
          <w:rFonts w:hint="eastAsia"/>
          <w:szCs w:val="21"/>
        </w:rPr>
        <w:t>（</w:t>
      </w:r>
      <w:r w:rsidRPr="005213A9">
        <w:rPr>
          <w:rFonts w:hint="eastAsia"/>
          <w:szCs w:val="21"/>
        </w:rPr>
        <w:t>1</w:t>
      </w:r>
      <w:r w:rsidRPr="005213A9">
        <w:rPr>
          <w:rFonts w:hint="eastAsia"/>
          <w:szCs w:val="21"/>
        </w:rPr>
        <w:t>）交易所已上市的权益证券，以其估值日在证券交易所挂牌的市价（收盘价）估值；</w:t>
      </w:r>
      <w:r w:rsidRPr="005213A9">
        <w:rPr>
          <w:rFonts w:hint="eastAsia"/>
          <w:szCs w:val="21"/>
        </w:rPr>
        <w:lastRenderedPageBreak/>
        <w:t>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采用估值技术确定公允价格。</w:t>
      </w:r>
    </w:p>
    <w:p w14:paraId="2DBAB87D" w14:textId="77777777" w:rsidR="005213A9" w:rsidRPr="005213A9" w:rsidRDefault="005213A9" w:rsidP="005213A9">
      <w:pPr>
        <w:snapToGrid w:val="0"/>
        <w:spacing w:line="360" w:lineRule="auto"/>
        <w:ind w:firstLineChars="200" w:firstLine="420"/>
        <w:rPr>
          <w:szCs w:val="21"/>
        </w:rPr>
      </w:pPr>
      <w:r w:rsidRPr="005213A9">
        <w:rPr>
          <w:rFonts w:hint="eastAsia"/>
          <w:szCs w:val="21"/>
        </w:rPr>
        <w:t>（</w:t>
      </w:r>
      <w:r w:rsidRPr="005213A9">
        <w:rPr>
          <w:rFonts w:hint="eastAsia"/>
          <w:szCs w:val="21"/>
        </w:rPr>
        <w:t>2</w:t>
      </w:r>
      <w:r w:rsidRPr="005213A9">
        <w:rPr>
          <w:rFonts w:hint="eastAsia"/>
          <w:szCs w:val="21"/>
        </w:rPr>
        <w:t>）交易所处于未上市期间的有价权益证券应区分如下情况处理：</w:t>
      </w:r>
    </w:p>
    <w:p w14:paraId="6F446382" w14:textId="77777777" w:rsidR="005213A9" w:rsidRPr="005213A9" w:rsidRDefault="005213A9" w:rsidP="005213A9">
      <w:pPr>
        <w:snapToGrid w:val="0"/>
        <w:spacing w:line="360" w:lineRule="auto"/>
        <w:ind w:firstLineChars="200" w:firstLine="420"/>
        <w:rPr>
          <w:szCs w:val="21"/>
        </w:rPr>
      </w:pPr>
      <w:r w:rsidRPr="005213A9">
        <w:rPr>
          <w:rFonts w:hint="eastAsia"/>
          <w:szCs w:val="21"/>
        </w:rPr>
        <w:t>1</w:t>
      </w:r>
      <w:r w:rsidRPr="005213A9">
        <w:rPr>
          <w:rFonts w:hint="eastAsia"/>
          <w:szCs w:val="21"/>
        </w:rPr>
        <w:t>）送股、转增股、配股和公开增发的新股，按估值日在证券交易所挂牌的同一股票的估值方法估值；该日无交易的，以最近一日的市价（收盘价）估值。</w:t>
      </w:r>
    </w:p>
    <w:p w14:paraId="2DAA52BC" w14:textId="77777777" w:rsidR="005213A9" w:rsidRPr="005213A9" w:rsidRDefault="005213A9" w:rsidP="005213A9">
      <w:pPr>
        <w:snapToGrid w:val="0"/>
        <w:spacing w:line="360" w:lineRule="auto"/>
        <w:ind w:firstLineChars="200" w:firstLine="420"/>
        <w:rPr>
          <w:szCs w:val="21"/>
        </w:rPr>
      </w:pPr>
      <w:r w:rsidRPr="005213A9">
        <w:rPr>
          <w:rFonts w:hint="eastAsia"/>
          <w:szCs w:val="21"/>
        </w:rPr>
        <w:t>2</w:t>
      </w:r>
      <w:r w:rsidRPr="005213A9">
        <w:rPr>
          <w:rFonts w:hint="eastAsia"/>
          <w:szCs w:val="21"/>
        </w:rPr>
        <w:t>）首次公开发行未上市的股票，采用估值技术确定公允价值，在估值技术难以可靠计量公允价值的情况下，按成本估值。</w:t>
      </w:r>
    </w:p>
    <w:p w14:paraId="7A34CE56" w14:textId="77777777" w:rsidR="005213A9" w:rsidRPr="005213A9" w:rsidRDefault="005213A9" w:rsidP="005213A9">
      <w:pPr>
        <w:snapToGrid w:val="0"/>
        <w:spacing w:line="360" w:lineRule="auto"/>
        <w:ind w:firstLineChars="200" w:firstLine="420"/>
        <w:rPr>
          <w:szCs w:val="21"/>
        </w:rPr>
      </w:pPr>
      <w:r w:rsidRPr="005213A9">
        <w:rPr>
          <w:rFonts w:hint="eastAsia"/>
          <w:szCs w:val="21"/>
        </w:rPr>
        <w:t>3</w:t>
      </w:r>
      <w:r w:rsidRPr="005213A9">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6DCA37D" w14:textId="77777777" w:rsidR="005213A9" w:rsidRPr="005213A9" w:rsidRDefault="005213A9" w:rsidP="005213A9">
      <w:pPr>
        <w:snapToGrid w:val="0"/>
        <w:spacing w:line="360" w:lineRule="auto"/>
        <w:ind w:firstLineChars="200" w:firstLine="420"/>
        <w:rPr>
          <w:szCs w:val="21"/>
        </w:rPr>
      </w:pPr>
      <w:r w:rsidRPr="005213A9">
        <w:rPr>
          <w:rFonts w:hint="eastAsia"/>
          <w:szCs w:val="21"/>
        </w:rPr>
        <w:t>2</w:t>
      </w:r>
      <w:r w:rsidRPr="005213A9">
        <w:rPr>
          <w:rFonts w:hint="eastAsia"/>
          <w:szCs w:val="21"/>
        </w:rPr>
        <w:t>、以公允价值计量的固定收益品种的估值</w:t>
      </w:r>
    </w:p>
    <w:p w14:paraId="6978E220" w14:textId="753E9608" w:rsidR="005213A9" w:rsidRPr="005213A9" w:rsidRDefault="005213A9" w:rsidP="005213A9">
      <w:pPr>
        <w:snapToGrid w:val="0"/>
        <w:spacing w:line="360" w:lineRule="auto"/>
        <w:ind w:firstLineChars="200" w:firstLine="420"/>
        <w:rPr>
          <w:szCs w:val="21"/>
        </w:rPr>
      </w:pPr>
      <w:r w:rsidRPr="005213A9">
        <w:rPr>
          <w:rFonts w:hint="eastAsia"/>
          <w:szCs w:val="21"/>
        </w:rPr>
        <w:t>（</w:t>
      </w:r>
      <w:r w:rsidRPr="005213A9">
        <w:rPr>
          <w:rFonts w:hint="eastAsia"/>
          <w:szCs w:val="21"/>
        </w:rPr>
        <w:t>1</w:t>
      </w:r>
      <w:r w:rsidRPr="005213A9">
        <w:rPr>
          <w:rFonts w:hint="eastAsia"/>
          <w:szCs w:val="21"/>
        </w:rPr>
        <w:t>）对于已上市或已挂牌转让的不含权固定收益品种</w:t>
      </w:r>
      <w:r w:rsidR="00FC2A34" w:rsidRPr="00FC2A34">
        <w:rPr>
          <w:rFonts w:hint="eastAsia"/>
          <w:bCs/>
          <w:szCs w:val="21"/>
        </w:rPr>
        <w:t>（另有规定的除外）</w:t>
      </w:r>
      <w:r w:rsidRPr="005213A9">
        <w:rPr>
          <w:rFonts w:hint="eastAsia"/>
          <w:szCs w:val="21"/>
        </w:rPr>
        <w:t>，选取第三方估值基准服务机构提供的相应品种当日的估值全价，基金管理人应根据相关法律、法规的规定进行涉税处理（下同）。</w:t>
      </w:r>
    </w:p>
    <w:p w14:paraId="5D87DF28" w14:textId="45BD7723" w:rsidR="005213A9" w:rsidRPr="005213A9" w:rsidRDefault="005213A9" w:rsidP="005213A9">
      <w:pPr>
        <w:snapToGrid w:val="0"/>
        <w:spacing w:line="360" w:lineRule="auto"/>
        <w:ind w:firstLineChars="200" w:firstLine="420"/>
        <w:rPr>
          <w:szCs w:val="21"/>
        </w:rPr>
      </w:pPr>
      <w:r w:rsidRPr="005213A9">
        <w:rPr>
          <w:rFonts w:hint="eastAsia"/>
          <w:szCs w:val="21"/>
        </w:rPr>
        <w:t>（</w:t>
      </w:r>
      <w:r w:rsidRPr="005213A9">
        <w:rPr>
          <w:rFonts w:hint="eastAsia"/>
          <w:szCs w:val="21"/>
        </w:rPr>
        <w:t>2</w:t>
      </w:r>
      <w:r w:rsidRPr="005213A9">
        <w:rPr>
          <w:rFonts w:hint="eastAsia"/>
          <w:szCs w:val="21"/>
        </w:rPr>
        <w:t>）对于已上市或已挂牌转让的含权固定收益品种</w:t>
      </w:r>
      <w:r w:rsidR="00FC2A34" w:rsidRPr="00FC2A34">
        <w:rPr>
          <w:rFonts w:hint="eastAsia"/>
          <w:bCs/>
          <w:szCs w:val="21"/>
        </w:rPr>
        <w:t>（另有规定的除外）</w:t>
      </w:r>
      <w:r w:rsidRPr="005213A9">
        <w:rPr>
          <w:rFonts w:hint="eastAsia"/>
          <w:szCs w:val="21"/>
        </w:rPr>
        <w:t>，选取第三方估值基准服务机构提供的相应品种当日的唯一估值全价或推荐估值全价。</w:t>
      </w:r>
    </w:p>
    <w:p w14:paraId="4088F333" w14:textId="77777777" w:rsidR="005213A9" w:rsidRPr="005213A9" w:rsidRDefault="005213A9" w:rsidP="005213A9">
      <w:pPr>
        <w:snapToGrid w:val="0"/>
        <w:spacing w:line="360" w:lineRule="auto"/>
        <w:ind w:firstLineChars="200" w:firstLine="420"/>
        <w:rPr>
          <w:szCs w:val="21"/>
        </w:rPr>
      </w:pPr>
      <w:r w:rsidRPr="005213A9">
        <w:rPr>
          <w:rFonts w:hint="eastAsia"/>
          <w:szCs w:val="21"/>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60E6B40E" w14:textId="77777777" w:rsidR="005213A9" w:rsidRPr="005213A9" w:rsidRDefault="005213A9" w:rsidP="005213A9">
      <w:pPr>
        <w:snapToGrid w:val="0"/>
        <w:spacing w:line="360" w:lineRule="auto"/>
        <w:ind w:firstLineChars="200" w:firstLine="420"/>
        <w:rPr>
          <w:szCs w:val="21"/>
        </w:rPr>
      </w:pPr>
      <w:r w:rsidRPr="005213A9">
        <w:rPr>
          <w:rFonts w:hint="eastAsia"/>
          <w:szCs w:val="21"/>
        </w:rPr>
        <w:t>（</w:t>
      </w:r>
      <w:r w:rsidRPr="005213A9">
        <w:rPr>
          <w:rFonts w:hint="eastAsia"/>
          <w:szCs w:val="21"/>
        </w:rPr>
        <w:t>3</w:t>
      </w:r>
      <w:r w:rsidRPr="005213A9">
        <w:rPr>
          <w:rFonts w:hint="eastAsia"/>
          <w:szCs w:val="21"/>
        </w:rPr>
        <w:t>）对于在交易所市场上市交易的公开发行的可转换债券等有活跃市场的含转股权的债券，实行全价交易的债券选取估值日收盘价作为估值全价；实行净价交易的债券选取估值日收盘价并加计每百元应计利息作为估值全价。</w:t>
      </w:r>
    </w:p>
    <w:p w14:paraId="0D9676B3" w14:textId="77777777" w:rsidR="005213A9" w:rsidRPr="005213A9" w:rsidRDefault="005213A9" w:rsidP="005213A9">
      <w:pPr>
        <w:snapToGrid w:val="0"/>
        <w:spacing w:line="360" w:lineRule="auto"/>
        <w:ind w:firstLineChars="200" w:firstLine="420"/>
        <w:rPr>
          <w:szCs w:val="21"/>
        </w:rPr>
      </w:pPr>
      <w:r w:rsidRPr="005213A9">
        <w:rPr>
          <w:rFonts w:hint="eastAsia"/>
          <w:szCs w:val="21"/>
        </w:rPr>
        <w:t>（</w:t>
      </w:r>
      <w:r w:rsidRPr="005213A9">
        <w:rPr>
          <w:rFonts w:hint="eastAsia"/>
          <w:szCs w:val="21"/>
        </w:rPr>
        <w:t>4</w:t>
      </w:r>
      <w:r w:rsidRPr="005213A9">
        <w:rPr>
          <w:rFonts w:hint="eastAsia"/>
          <w:szCs w:val="21"/>
        </w:rPr>
        <w:t>）对于未上市或未挂牌转让且不存在活跃市场的固定收益品种，应采用在当前情况下适用并且有足够可利用数据和其他信息支持的估值技术确定其公允价值。</w:t>
      </w:r>
    </w:p>
    <w:p w14:paraId="67EE4ECB" w14:textId="5AA58444" w:rsidR="009A08BE" w:rsidRPr="009A08BE" w:rsidRDefault="005213A9" w:rsidP="009A08BE">
      <w:pPr>
        <w:snapToGrid w:val="0"/>
        <w:spacing w:line="360" w:lineRule="auto"/>
        <w:ind w:firstLineChars="200" w:firstLine="420"/>
        <w:rPr>
          <w:szCs w:val="21"/>
        </w:rPr>
      </w:pPr>
      <w:r w:rsidRPr="005213A9">
        <w:rPr>
          <w:rFonts w:hint="eastAsia"/>
          <w:szCs w:val="21"/>
        </w:rPr>
        <w:t>（</w:t>
      </w:r>
      <w:r w:rsidRPr="005213A9">
        <w:rPr>
          <w:rFonts w:hint="eastAsia"/>
          <w:szCs w:val="21"/>
        </w:rPr>
        <w:t>5</w:t>
      </w:r>
      <w:r w:rsidRPr="005213A9">
        <w:rPr>
          <w:rFonts w:hint="eastAsia"/>
          <w:szCs w:val="21"/>
        </w:rPr>
        <w:t>）当基金管理人认为第三方估值基准服务机构发布的估值或估值区间未能体现公允价值时，基金管理人应综合第三方估值基准服务机构估值结果以及内部评估结果，经与基金托管人协商，谨慎确定公允价值，并按相关法规的规定，发布相关公告，充分披露确定公允价值的方法、相关估值结果等信息。</w:t>
      </w:r>
    </w:p>
    <w:p w14:paraId="3C51C060" w14:textId="1ACFFC4C" w:rsidR="009A08BE" w:rsidRPr="009A08BE" w:rsidRDefault="005213A9" w:rsidP="009A08BE">
      <w:pPr>
        <w:snapToGrid w:val="0"/>
        <w:spacing w:line="360" w:lineRule="auto"/>
        <w:ind w:firstLineChars="200" w:firstLine="420"/>
        <w:rPr>
          <w:szCs w:val="21"/>
        </w:rPr>
      </w:pPr>
      <w:r>
        <w:rPr>
          <w:szCs w:val="21"/>
        </w:rPr>
        <w:t>3</w:t>
      </w:r>
      <w:r w:rsidR="009A08BE" w:rsidRPr="009A08BE">
        <w:rPr>
          <w:rFonts w:hint="eastAsia"/>
          <w:szCs w:val="21"/>
        </w:rPr>
        <w:t>、同一证券同时在两个或两个以上市场交易的，按证券所处的市场分别估值。</w:t>
      </w:r>
    </w:p>
    <w:p w14:paraId="274DFBAB" w14:textId="380EB00C" w:rsidR="009A08BE" w:rsidRPr="009A08BE" w:rsidRDefault="005213A9" w:rsidP="009A08BE">
      <w:pPr>
        <w:snapToGrid w:val="0"/>
        <w:spacing w:line="360" w:lineRule="auto"/>
        <w:ind w:firstLineChars="200" w:firstLine="420"/>
        <w:rPr>
          <w:szCs w:val="21"/>
        </w:rPr>
      </w:pPr>
      <w:r>
        <w:rPr>
          <w:szCs w:val="21"/>
        </w:rPr>
        <w:t>4</w:t>
      </w:r>
      <w:r w:rsidR="009A08BE" w:rsidRPr="009A08BE">
        <w:rPr>
          <w:rFonts w:hint="eastAsia"/>
          <w:szCs w:val="21"/>
        </w:rPr>
        <w:t>、本基金投资股指期货合约，一般以估值当日结算价进行估值，估值当日无结算价的，且最近交易日后经济环境未发生重大变化的，采用最近交易日结算价估值。</w:t>
      </w:r>
    </w:p>
    <w:p w14:paraId="75BC8BF6" w14:textId="77777777" w:rsidR="009A08BE" w:rsidRPr="009A08BE" w:rsidRDefault="009A08BE" w:rsidP="009A08BE">
      <w:pPr>
        <w:snapToGrid w:val="0"/>
        <w:spacing w:line="360" w:lineRule="auto"/>
        <w:ind w:firstLineChars="200" w:firstLine="420"/>
        <w:rPr>
          <w:szCs w:val="21"/>
        </w:rPr>
      </w:pPr>
      <w:r w:rsidRPr="009A08BE">
        <w:rPr>
          <w:rFonts w:hint="eastAsia"/>
          <w:szCs w:val="21"/>
        </w:rPr>
        <w:lastRenderedPageBreak/>
        <w:t>本基金投资股票期权合约，根据相关法律法规以及监管部门的规定估值。</w:t>
      </w:r>
    </w:p>
    <w:p w14:paraId="5D524916" w14:textId="48B9663B" w:rsidR="009A08BE" w:rsidRPr="009A08BE" w:rsidRDefault="005213A9" w:rsidP="009A08BE">
      <w:pPr>
        <w:snapToGrid w:val="0"/>
        <w:spacing w:line="360" w:lineRule="auto"/>
        <w:ind w:firstLineChars="200" w:firstLine="420"/>
        <w:rPr>
          <w:szCs w:val="21"/>
        </w:rPr>
      </w:pPr>
      <w:r>
        <w:rPr>
          <w:szCs w:val="21"/>
        </w:rPr>
        <w:t>5</w:t>
      </w:r>
      <w:r w:rsidR="009A08BE" w:rsidRPr="009A08BE">
        <w:rPr>
          <w:rFonts w:hint="eastAsia"/>
          <w:szCs w:val="21"/>
        </w:rPr>
        <w:t>、基金参与融资</w:t>
      </w:r>
      <w:r w:rsidR="0018047E">
        <w:rPr>
          <w:rFonts w:hint="eastAsia"/>
          <w:szCs w:val="21"/>
        </w:rPr>
        <w:t>、</w:t>
      </w:r>
      <w:r w:rsidR="009A08BE" w:rsidRPr="009A08BE">
        <w:rPr>
          <w:rFonts w:hint="eastAsia"/>
          <w:szCs w:val="21"/>
        </w:rPr>
        <w:t>转融通证券出借业务的，应参照相关法律法规和中国证券投资基金业协会发布的相关规定进行估值，确保估值的公允性。</w:t>
      </w:r>
    </w:p>
    <w:p w14:paraId="27EEEC77" w14:textId="7936B01D" w:rsidR="00D84B6A" w:rsidRPr="00D84B6A" w:rsidRDefault="00D84B6A" w:rsidP="00D84B6A">
      <w:pPr>
        <w:snapToGrid w:val="0"/>
        <w:spacing w:line="360" w:lineRule="auto"/>
        <w:ind w:firstLineChars="200" w:firstLine="420"/>
        <w:rPr>
          <w:szCs w:val="21"/>
        </w:rPr>
      </w:pPr>
      <w:r w:rsidRPr="00D84B6A">
        <w:rPr>
          <w:szCs w:val="21"/>
        </w:rPr>
        <w:t>6</w:t>
      </w:r>
      <w:r w:rsidRPr="00D84B6A">
        <w:rPr>
          <w:szCs w:val="21"/>
        </w:rPr>
        <w:t>、</w:t>
      </w:r>
      <w:r w:rsidRPr="00D84B6A">
        <w:rPr>
          <w:rFonts w:hint="eastAsia"/>
          <w:szCs w:val="21"/>
        </w:rPr>
        <w:t>如有确凿证据表明按原有方法进行估值不能客观反映上述资产或负债公允价值的，基金管理人可根据具体情况与基金托管人商定后，按最能反映公允价值的方法估值</w:t>
      </w:r>
      <w:r w:rsidRPr="00D84B6A">
        <w:rPr>
          <w:szCs w:val="21"/>
        </w:rPr>
        <w:t>。</w:t>
      </w:r>
    </w:p>
    <w:p w14:paraId="13F26574" w14:textId="420F33E8" w:rsidR="00D84B6A" w:rsidRPr="00D84B6A" w:rsidRDefault="00D84B6A" w:rsidP="00D84B6A">
      <w:pPr>
        <w:snapToGrid w:val="0"/>
        <w:spacing w:line="360" w:lineRule="auto"/>
        <w:ind w:firstLineChars="200" w:firstLine="420"/>
        <w:rPr>
          <w:szCs w:val="21"/>
        </w:rPr>
      </w:pPr>
      <w:r w:rsidRPr="00D84B6A">
        <w:rPr>
          <w:szCs w:val="21"/>
        </w:rPr>
        <w:t>7</w:t>
      </w:r>
      <w:r w:rsidRPr="00D84B6A">
        <w:rPr>
          <w:szCs w:val="21"/>
        </w:rPr>
        <w:t>、</w:t>
      </w:r>
      <w:r w:rsidRPr="00D84B6A">
        <w:rPr>
          <w:rFonts w:hint="eastAsia"/>
          <w:szCs w:val="21"/>
        </w:rPr>
        <w:t>本基金投资存托凭证的估值核算依照境内上市交易的股票执行。</w:t>
      </w:r>
    </w:p>
    <w:p w14:paraId="3A360FA0" w14:textId="32171489" w:rsidR="009A08BE" w:rsidRPr="009A08BE" w:rsidRDefault="00D84B6A" w:rsidP="00D84B6A">
      <w:pPr>
        <w:snapToGrid w:val="0"/>
        <w:spacing w:line="360" w:lineRule="auto"/>
        <w:ind w:firstLineChars="200" w:firstLine="420"/>
        <w:rPr>
          <w:szCs w:val="21"/>
        </w:rPr>
      </w:pPr>
      <w:r w:rsidRPr="00D84B6A">
        <w:rPr>
          <w:szCs w:val="21"/>
        </w:rPr>
        <w:t>8</w:t>
      </w:r>
      <w:r w:rsidRPr="00D84B6A">
        <w:rPr>
          <w:rFonts w:hint="eastAsia"/>
          <w:szCs w:val="21"/>
        </w:rPr>
        <w:t>、</w:t>
      </w:r>
      <w:r w:rsidRPr="00D84B6A">
        <w:rPr>
          <w:szCs w:val="21"/>
        </w:rPr>
        <w:t>相关法律法规以及监管部门</w:t>
      </w:r>
      <w:r w:rsidRPr="00D84B6A">
        <w:rPr>
          <w:rFonts w:hint="eastAsia"/>
          <w:szCs w:val="21"/>
        </w:rPr>
        <w:t>、自律规则另</w:t>
      </w:r>
      <w:r w:rsidRPr="00D84B6A">
        <w:rPr>
          <w:szCs w:val="21"/>
        </w:rPr>
        <w:t>有规定的，从其规定。如有新增事项，按国家最新规定估值。</w:t>
      </w:r>
    </w:p>
    <w:p w14:paraId="47023428" w14:textId="77777777" w:rsidR="009A08BE" w:rsidRPr="009A08BE" w:rsidRDefault="009A08BE" w:rsidP="009A08BE">
      <w:pPr>
        <w:snapToGrid w:val="0"/>
        <w:spacing w:line="360" w:lineRule="auto"/>
        <w:ind w:firstLineChars="200" w:firstLine="420"/>
        <w:rPr>
          <w:szCs w:val="21"/>
        </w:rPr>
      </w:pPr>
      <w:r w:rsidRPr="009A08BE">
        <w:rPr>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DA274A7" w14:textId="3A97C3DD" w:rsidR="00E71769" w:rsidRPr="00E71769" w:rsidRDefault="009A08BE" w:rsidP="009A08BE">
      <w:pPr>
        <w:snapToGrid w:val="0"/>
        <w:spacing w:line="360" w:lineRule="auto"/>
        <w:ind w:firstLineChars="200" w:firstLine="420"/>
        <w:rPr>
          <w:szCs w:val="21"/>
        </w:rPr>
      </w:pPr>
      <w:r w:rsidRPr="009A08BE">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00E71769" w:rsidRPr="00E71769">
        <w:rPr>
          <w:rFonts w:hint="eastAsia"/>
          <w:szCs w:val="21"/>
        </w:rPr>
        <w:t>。</w:t>
      </w:r>
    </w:p>
    <w:p w14:paraId="7C61E4BC" w14:textId="77777777" w:rsidR="00E71769" w:rsidRPr="00E71769" w:rsidRDefault="00E71769" w:rsidP="00E71769">
      <w:pPr>
        <w:snapToGrid w:val="0"/>
        <w:spacing w:line="360" w:lineRule="auto"/>
        <w:ind w:firstLineChars="200" w:firstLine="420"/>
        <w:rPr>
          <w:szCs w:val="21"/>
        </w:rPr>
      </w:pPr>
    </w:p>
    <w:p w14:paraId="5290F7BB" w14:textId="77777777" w:rsidR="00E71769" w:rsidRPr="00E71769" w:rsidRDefault="00E71769" w:rsidP="00E71769">
      <w:pPr>
        <w:snapToGrid w:val="0"/>
        <w:spacing w:line="360" w:lineRule="auto"/>
        <w:ind w:firstLineChars="200" w:firstLine="420"/>
        <w:rPr>
          <w:szCs w:val="21"/>
        </w:rPr>
      </w:pPr>
      <w:r w:rsidRPr="00E71769">
        <w:rPr>
          <w:rFonts w:hint="eastAsia"/>
          <w:szCs w:val="21"/>
        </w:rPr>
        <w:t>五、估值程序</w:t>
      </w:r>
    </w:p>
    <w:p w14:paraId="1E7CAF75" w14:textId="77777777" w:rsidR="00E71769" w:rsidRPr="00E71769" w:rsidRDefault="00E71769" w:rsidP="00E71769">
      <w:pPr>
        <w:snapToGrid w:val="0"/>
        <w:spacing w:line="360" w:lineRule="auto"/>
        <w:ind w:firstLineChars="200" w:firstLine="420"/>
        <w:rPr>
          <w:szCs w:val="21"/>
        </w:rPr>
      </w:pPr>
      <w:r w:rsidRPr="00E71769">
        <w:rPr>
          <w:rFonts w:hint="eastAsia"/>
          <w:szCs w:val="21"/>
        </w:rPr>
        <w:t>1</w:t>
      </w:r>
      <w:r w:rsidRPr="00E71769">
        <w:rPr>
          <w:rFonts w:hint="eastAsia"/>
          <w:szCs w:val="21"/>
        </w:rPr>
        <w:t>、基金份额净值是按照每个估值日闭市后，基金资产净值除以当日基金份额的余额数量计算，精确到</w:t>
      </w:r>
      <w:r w:rsidRPr="00E71769">
        <w:rPr>
          <w:rFonts w:hint="eastAsia"/>
          <w:szCs w:val="21"/>
        </w:rPr>
        <w:t>0.0001</w:t>
      </w:r>
      <w:r w:rsidRPr="00E71769">
        <w:rPr>
          <w:rFonts w:hint="eastAsia"/>
          <w:szCs w:val="21"/>
        </w:rPr>
        <w:t>元，小数点后第</w:t>
      </w:r>
      <w:r w:rsidRPr="00E71769">
        <w:rPr>
          <w:rFonts w:hint="eastAsia"/>
          <w:szCs w:val="21"/>
        </w:rPr>
        <w:t>5</w:t>
      </w:r>
      <w:r w:rsidRPr="00E71769">
        <w:rPr>
          <w:rFonts w:hint="eastAsia"/>
          <w:szCs w:val="21"/>
        </w:rPr>
        <w:t>位四舍五入。基金管理人可以设立大额赎回情形下的净值精度应急调整机制。国家另有规定的，从其规定。</w:t>
      </w:r>
    </w:p>
    <w:p w14:paraId="3063CBE9" w14:textId="77777777" w:rsidR="00E71769" w:rsidRPr="00E71769" w:rsidRDefault="00E71769" w:rsidP="00E71769">
      <w:pPr>
        <w:snapToGrid w:val="0"/>
        <w:spacing w:line="360" w:lineRule="auto"/>
        <w:ind w:firstLineChars="200" w:firstLine="420"/>
        <w:rPr>
          <w:szCs w:val="21"/>
        </w:rPr>
      </w:pPr>
      <w:r w:rsidRPr="00E71769">
        <w:rPr>
          <w:rFonts w:hint="eastAsia"/>
          <w:szCs w:val="21"/>
        </w:rPr>
        <w:t>基金管理人应每个估值日计算基金资产净值及基金份额净值，并按规定披露。</w:t>
      </w:r>
    </w:p>
    <w:p w14:paraId="7F926A27" w14:textId="02C555D8" w:rsidR="00E71769" w:rsidRPr="00E71769" w:rsidRDefault="00E71769" w:rsidP="00E71769">
      <w:pPr>
        <w:snapToGrid w:val="0"/>
        <w:spacing w:line="360" w:lineRule="auto"/>
        <w:ind w:firstLineChars="200" w:firstLine="420"/>
        <w:rPr>
          <w:szCs w:val="21"/>
        </w:rPr>
      </w:pPr>
      <w:r w:rsidRPr="00E71769">
        <w:rPr>
          <w:rFonts w:hint="eastAsia"/>
          <w:szCs w:val="21"/>
        </w:rPr>
        <w:t>2</w:t>
      </w:r>
      <w:r w:rsidRPr="00E71769">
        <w:rPr>
          <w:rFonts w:hint="eastAsia"/>
          <w:szCs w:val="21"/>
        </w:rPr>
        <w:t>、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2EFF696F" w14:textId="77777777" w:rsidR="00E71769" w:rsidRPr="00E71769" w:rsidRDefault="00E71769" w:rsidP="00E71769">
      <w:pPr>
        <w:snapToGrid w:val="0"/>
        <w:spacing w:line="360" w:lineRule="auto"/>
        <w:ind w:firstLineChars="200" w:firstLine="420"/>
        <w:rPr>
          <w:szCs w:val="21"/>
        </w:rPr>
      </w:pPr>
    </w:p>
    <w:p w14:paraId="177C8631" w14:textId="77777777" w:rsidR="00E71769" w:rsidRPr="00E71769" w:rsidRDefault="00E71769" w:rsidP="00E71769">
      <w:pPr>
        <w:snapToGrid w:val="0"/>
        <w:spacing w:line="360" w:lineRule="auto"/>
        <w:ind w:firstLineChars="200" w:firstLine="420"/>
        <w:rPr>
          <w:szCs w:val="21"/>
        </w:rPr>
      </w:pPr>
      <w:r w:rsidRPr="00E71769">
        <w:rPr>
          <w:rFonts w:hint="eastAsia"/>
          <w:szCs w:val="21"/>
        </w:rPr>
        <w:t>六、估值错误的处理</w:t>
      </w:r>
    </w:p>
    <w:p w14:paraId="1F34C87D" w14:textId="4CFFC35D" w:rsidR="00E71769" w:rsidRPr="00E71769" w:rsidRDefault="00E71769" w:rsidP="00E71769">
      <w:pPr>
        <w:snapToGrid w:val="0"/>
        <w:spacing w:line="360" w:lineRule="auto"/>
        <w:ind w:firstLineChars="200" w:firstLine="420"/>
        <w:rPr>
          <w:szCs w:val="21"/>
        </w:rPr>
      </w:pPr>
      <w:r w:rsidRPr="00E71769">
        <w:rPr>
          <w:rFonts w:hint="eastAsia"/>
          <w:szCs w:val="21"/>
        </w:rPr>
        <w:t>基金管理人和基金托管人将采取必要、适当、合理的措施确保基金资产估值的准确性、及时性。当基金份额净值小数点后</w:t>
      </w:r>
      <w:r w:rsidRPr="00E71769">
        <w:rPr>
          <w:rFonts w:hint="eastAsia"/>
          <w:szCs w:val="21"/>
        </w:rPr>
        <w:t>4</w:t>
      </w:r>
      <w:r w:rsidRPr="00E71769">
        <w:rPr>
          <w:rFonts w:hint="eastAsia"/>
          <w:szCs w:val="21"/>
        </w:rPr>
        <w:t>位以内</w:t>
      </w:r>
      <w:r w:rsidR="00E45806">
        <w:rPr>
          <w:rFonts w:hint="eastAsia"/>
          <w:szCs w:val="21"/>
        </w:rPr>
        <w:t>（</w:t>
      </w:r>
      <w:r w:rsidRPr="00E71769">
        <w:rPr>
          <w:rFonts w:hint="eastAsia"/>
          <w:szCs w:val="21"/>
        </w:rPr>
        <w:t>含第</w:t>
      </w:r>
      <w:r w:rsidRPr="00E71769">
        <w:rPr>
          <w:rFonts w:hint="eastAsia"/>
          <w:szCs w:val="21"/>
        </w:rPr>
        <w:t>4</w:t>
      </w:r>
      <w:r w:rsidRPr="00E71769">
        <w:rPr>
          <w:rFonts w:hint="eastAsia"/>
          <w:szCs w:val="21"/>
        </w:rPr>
        <w:t>位</w:t>
      </w:r>
      <w:r w:rsidR="00E45806">
        <w:rPr>
          <w:rFonts w:hint="eastAsia"/>
          <w:szCs w:val="21"/>
        </w:rPr>
        <w:t>）</w:t>
      </w:r>
      <w:r w:rsidRPr="00E71769">
        <w:rPr>
          <w:rFonts w:hint="eastAsia"/>
          <w:szCs w:val="21"/>
        </w:rPr>
        <w:t>发生估值错误时，视为基金份额净值错误。</w:t>
      </w:r>
      <w:r w:rsidR="001A6B58" w:rsidRPr="001A6B58">
        <w:rPr>
          <w:rFonts w:hint="eastAsia"/>
          <w:szCs w:val="21"/>
        </w:rPr>
        <w:t>当基金份额净值计算差错达到基金份额净值的</w:t>
      </w:r>
      <w:r w:rsidR="001A6B58" w:rsidRPr="001A6B58">
        <w:rPr>
          <w:rFonts w:hint="eastAsia"/>
          <w:szCs w:val="21"/>
        </w:rPr>
        <w:t>0.5%</w:t>
      </w:r>
      <w:r w:rsidR="001A6B58" w:rsidRPr="001A6B58">
        <w:rPr>
          <w:rFonts w:hint="eastAsia"/>
          <w:szCs w:val="21"/>
        </w:rPr>
        <w:t>时，基金管理人应当立即纠正，并采取合理的措施防止损失进一步扩大。当基金份额净值计算差错小于基金份额净值</w:t>
      </w:r>
      <w:r w:rsidR="001A6B58" w:rsidRPr="001A6B58">
        <w:rPr>
          <w:rFonts w:hint="eastAsia"/>
          <w:szCs w:val="21"/>
        </w:rPr>
        <w:t>0.5%</w:t>
      </w:r>
      <w:r w:rsidR="001A6B58" w:rsidRPr="001A6B58">
        <w:rPr>
          <w:rFonts w:hint="eastAsia"/>
          <w:szCs w:val="21"/>
        </w:rPr>
        <w:t>时，基金管理人与基金托管人应在发现日对账务进行更正调整，不做追溯处理。</w:t>
      </w:r>
    </w:p>
    <w:p w14:paraId="46FC3036" w14:textId="677AFCD5" w:rsidR="00E71769" w:rsidRPr="00E71769" w:rsidRDefault="00E71769" w:rsidP="00E71769">
      <w:pPr>
        <w:snapToGrid w:val="0"/>
        <w:spacing w:line="360" w:lineRule="auto"/>
        <w:ind w:firstLineChars="200" w:firstLine="420"/>
        <w:rPr>
          <w:szCs w:val="21"/>
        </w:rPr>
      </w:pPr>
      <w:r w:rsidRPr="00E71769">
        <w:rPr>
          <w:rFonts w:hint="eastAsia"/>
          <w:szCs w:val="21"/>
        </w:rPr>
        <w:t>基金合同的当事人应按照以下约定处理：</w:t>
      </w:r>
    </w:p>
    <w:p w14:paraId="53D2686C" w14:textId="77777777" w:rsidR="00E71769" w:rsidRPr="00E71769" w:rsidRDefault="00E71769" w:rsidP="00E71769">
      <w:pPr>
        <w:snapToGrid w:val="0"/>
        <w:spacing w:line="360" w:lineRule="auto"/>
        <w:ind w:firstLineChars="200" w:firstLine="420"/>
        <w:rPr>
          <w:szCs w:val="21"/>
        </w:rPr>
      </w:pPr>
      <w:r w:rsidRPr="00E71769">
        <w:rPr>
          <w:rFonts w:hint="eastAsia"/>
          <w:szCs w:val="21"/>
        </w:rPr>
        <w:t>1</w:t>
      </w:r>
      <w:r w:rsidRPr="00E71769">
        <w:rPr>
          <w:rFonts w:hint="eastAsia"/>
          <w:szCs w:val="21"/>
        </w:rPr>
        <w:t>、估值错误类型</w:t>
      </w:r>
    </w:p>
    <w:p w14:paraId="49FCEB26" w14:textId="32B94915" w:rsidR="00E71769" w:rsidRPr="00E71769" w:rsidRDefault="00E71769" w:rsidP="00E71769">
      <w:pPr>
        <w:snapToGrid w:val="0"/>
        <w:spacing w:line="360" w:lineRule="auto"/>
        <w:ind w:firstLineChars="200" w:firstLine="420"/>
        <w:rPr>
          <w:szCs w:val="21"/>
        </w:rPr>
      </w:pPr>
      <w:r w:rsidRPr="00E71769">
        <w:rPr>
          <w:rFonts w:hint="eastAsia"/>
          <w:szCs w:val="21"/>
        </w:rPr>
        <w:t>本基金运作过程中，如果由于基金管理人或基金托管人、或登记机构、或销售机构、或</w:t>
      </w:r>
      <w:r w:rsidRPr="00E71769">
        <w:rPr>
          <w:rFonts w:hint="eastAsia"/>
          <w:szCs w:val="21"/>
        </w:rPr>
        <w:lastRenderedPageBreak/>
        <w:t>投资人自身的过错造成估值错误，导致其他当事人遭受损失的，过错的责任人应当对由于该估值错误遭受损失当事人</w:t>
      </w:r>
      <w:r w:rsidR="00E45806">
        <w:rPr>
          <w:rFonts w:hint="eastAsia"/>
          <w:szCs w:val="21"/>
        </w:rPr>
        <w:t>（</w:t>
      </w:r>
      <w:r w:rsidRPr="00E71769">
        <w:rPr>
          <w:rFonts w:hint="eastAsia"/>
          <w:szCs w:val="21"/>
        </w:rPr>
        <w:t>“受损方”</w:t>
      </w:r>
      <w:r w:rsidR="00E45806">
        <w:rPr>
          <w:rFonts w:hint="eastAsia"/>
          <w:szCs w:val="21"/>
        </w:rPr>
        <w:t>）</w:t>
      </w:r>
      <w:r w:rsidRPr="00E71769">
        <w:rPr>
          <w:rFonts w:hint="eastAsia"/>
          <w:szCs w:val="21"/>
        </w:rPr>
        <w:t>的直接损失按下述“估值错误处理原则”给予赔偿，承担赔偿责任。</w:t>
      </w:r>
    </w:p>
    <w:p w14:paraId="06D5EA93" w14:textId="77777777" w:rsidR="00E71769" w:rsidRPr="00E71769" w:rsidRDefault="00E71769" w:rsidP="00E71769">
      <w:pPr>
        <w:snapToGrid w:val="0"/>
        <w:spacing w:line="360" w:lineRule="auto"/>
        <w:ind w:firstLineChars="200" w:firstLine="420"/>
        <w:rPr>
          <w:szCs w:val="21"/>
        </w:rPr>
      </w:pPr>
      <w:r w:rsidRPr="00E71769">
        <w:rPr>
          <w:rFonts w:hint="eastAsia"/>
          <w:szCs w:val="21"/>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5794ADBE" w14:textId="77777777" w:rsidR="00E71769" w:rsidRPr="00E71769" w:rsidRDefault="00E71769" w:rsidP="00E71769">
      <w:pPr>
        <w:snapToGrid w:val="0"/>
        <w:spacing w:line="360" w:lineRule="auto"/>
        <w:ind w:firstLineChars="200" w:firstLine="420"/>
        <w:rPr>
          <w:szCs w:val="21"/>
        </w:rPr>
      </w:pPr>
      <w:r w:rsidRPr="00E71769">
        <w:rPr>
          <w:rFonts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7DDA2F88" w14:textId="77777777" w:rsidR="00E71769" w:rsidRPr="00E71769" w:rsidRDefault="00E71769" w:rsidP="00E71769">
      <w:pPr>
        <w:snapToGrid w:val="0"/>
        <w:spacing w:line="360" w:lineRule="auto"/>
        <w:ind w:firstLineChars="200" w:firstLine="420"/>
        <w:rPr>
          <w:szCs w:val="21"/>
        </w:rPr>
      </w:pPr>
      <w:r w:rsidRPr="00E71769">
        <w:rPr>
          <w:rFonts w:hint="eastAsia"/>
          <w:szCs w:val="21"/>
        </w:rPr>
        <w:t>2</w:t>
      </w:r>
      <w:r w:rsidRPr="00E71769">
        <w:rPr>
          <w:rFonts w:hint="eastAsia"/>
          <w:szCs w:val="21"/>
        </w:rPr>
        <w:t>、估值错误处理原则</w:t>
      </w:r>
    </w:p>
    <w:p w14:paraId="365E689F"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1</w:t>
      </w:r>
      <w:r w:rsidRPr="00E71769">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EE06B1C"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2</w:t>
      </w:r>
      <w:r w:rsidRPr="00E71769">
        <w:rPr>
          <w:rFonts w:hint="eastAsia"/>
          <w:szCs w:val="21"/>
        </w:rPr>
        <w:t>）估值错误的责任方对有关当事人的直接损失负责，不对间接损失负责，并且仅对估值错误的有关直接当事人负责，不对第三方负责。</w:t>
      </w:r>
    </w:p>
    <w:p w14:paraId="6279F8B9" w14:textId="639DF2FB"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3</w:t>
      </w:r>
      <w:r w:rsidRPr="00E71769">
        <w:rPr>
          <w:rFonts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E45806">
        <w:rPr>
          <w:rFonts w:hint="eastAsia"/>
          <w:szCs w:val="21"/>
        </w:rPr>
        <w:t>（</w:t>
      </w:r>
      <w:r w:rsidRPr="00E71769">
        <w:rPr>
          <w:rFonts w:hint="eastAsia"/>
          <w:szCs w:val="21"/>
        </w:rPr>
        <w:t>“受损方”</w:t>
      </w:r>
      <w:r w:rsidR="00E45806">
        <w:rPr>
          <w:rFonts w:hint="eastAsia"/>
          <w:szCs w:val="21"/>
        </w:rPr>
        <w:t>）</w:t>
      </w:r>
      <w:r w:rsidRPr="00E71769">
        <w:rPr>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C47AC17"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4</w:t>
      </w:r>
      <w:r w:rsidRPr="00E71769">
        <w:rPr>
          <w:rFonts w:hint="eastAsia"/>
          <w:szCs w:val="21"/>
        </w:rPr>
        <w:t>）估值错误调整采用尽量恢复至假设未发生估值错误的正确情形的方式。</w:t>
      </w:r>
    </w:p>
    <w:p w14:paraId="64A1FB38" w14:textId="77777777" w:rsidR="00E71769" w:rsidRPr="00E71769" w:rsidRDefault="00E71769" w:rsidP="00E71769">
      <w:pPr>
        <w:snapToGrid w:val="0"/>
        <w:spacing w:line="360" w:lineRule="auto"/>
        <w:ind w:firstLineChars="200" w:firstLine="420"/>
        <w:rPr>
          <w:szCs w:val="21"/>
        </w:rPr>
      </w:pPr>
      <w:r w:rsidRPr="00E71769">
        <w:rPr>
          <w:rFonts w:hint="eastAsia"/>
          <w:szCs w:val="21"/>
        </w:rPr>
        <w:t>3</w:t>
      </w:r>
      <w:r w:rsidRPr="00E71769">
        <w:rPr>
          <w:rFonts w:hint="eastAsia"/>
          <w:szCs w:val="21"/>
        </w:rPr>
        <w:t>、估值错误处理程序</w:t>
      </w:r>
    </w:p>
    <w:p w14:paraId="352F7FC4" w14:textId="77777777" w:rsidR="00E71769" w:rsidRPr="00E71769" w:rsidRDefault="00E71769" w:rsidP="00E71769">
      <w:pPr>
        <w:snapToGrid w:val="0"/>
        <w:spacing w:line="360" w:lineRule="auto"/>
        <w:ind w:firstLineChars="200" w:firstLine="420"/>
        <w:rPr>
          <w:szCs w:val="21"/>
        </w:rPr>
      </w:pPr>
      <w:r w:rsidRPr="00E71769">
        <w:rPr>
          <w:rFonts w:hint="eastAsia"/>
          <w:szCs w:val="21"/>
        </w:rPr>
        <w:t>估值错误被发现后，有关的当事人应当及时进行处理，处理的程序如下：</w:t>
      </w:r>
    </w:p>
    <w:p w14:paraId="7A4555AC"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1</w:t>
      </w:r>
      <w:r w:rsidRPr="00E71769">
        <w:rPr>
          <w:rFonts w:hint="eastAsia"/>
          <w:szCs w:val="21"/>
        </w:rPr>
        <w:t>）查明估值错误发生的原因，列明所有的当事人，并根据估值错误发生的原因确定估值错误的责任方；</w:t>
      </w:r>
    </w:p>
    <w:p w14:paraId="50F48EA9"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2</w:t>
      </w:r>
      <w:r w:rsidRPr="00E71769">
        <w:rPr>
          <w:rFonts w:hint="eastAsia"/>
          <w:szCs w:val="21"/>
        </w:rPr>
        <w:t>）根据估值错误处理原则或当事人协商的方法对因估值错误造成的损失进行评估；</w:t>
      </w:r>
    </w:p>
    <w:p w14:paraId="5111C7E1"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3</w:t>
      </w:r>
      <w:r w:rsidRPr="00E71769">
        <w:rPr>
          <w:rFonts w:hint="eastAsia"/>
          <w:szCs w:val="21"/>
        </w:rPr>
        <w:t>）根据估值错误处理原则或当事人协商的方法由估值错误的责任方进行更正和赔偿损失；</w:t>
      </w:r>
    </w:p>
    <w:p w14:paraId="322DDE74"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4</w:t>
      </w:r>
      <w:r w:rsidRPr="00E71769">
        <w:rPr>
          <w:rFonts w:hint="eastAsia"/>
          <w:szCs w:val="21"/>
        </w:rPr>
        <w:t>）根据估值错误处理的方法，需要修改基金登记机构交易数据的，由基金登记机构进行更正，并就估值错误的更正向有关当事人进行确认。</w:t>
      </w:r>
    </w:p>
    <w:p w14:paraId="24BBC835" w14:textId="77777777" w:rsidR="00E71769" w:rsidRPr="00E71769" w:rsidRDefault="00E71769" w:rsidP="00E71769">
      <w:pPr>
        <w:snapToGrid w:val="0"/>
        <w:spacing w:line="360" w:lineRule="auto"/>
        <w:ind w:firstLineChars="200" w:firstLine="420"/>
        <w:rPr>
          <w:szCs w:val="21"/>
        </w:rPr>
      </w:pPr>
      <w:r w:rsidRPr="00E71769">
        <w:rPr>
          <w:rFonts w:hint="eastAsia"/>
          <w:szCs w:val="21"/>
        </w:rPr>
        <w:lastRenderedPageBreak/>
        <w:t>4</w:t>
      </w:r>
      <w:r w:rsidRPr="00E71769">
        <w:rPr>
          <w:rFonts w:hint="eastAsia"/>
          <w:szCs w:val="21"/>
        </w:rPr>
        <w:t>、基金份额净值估值错误处理的方法如下：</w:t>
      </w:r>
    </w:p>
    <w:p w14:paraId="52FC5858"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1</w:t>
      </w:r>
      <w:r w:rsidRPr="00E71769">
        <w:rPr>
          <w:rFonts w:hint="eastAsia"/>
          <w:szCs w:val="21"/>
        </w:rPr>
        <w:t>）基金份额净值计算出现错误时，基金管理人应当立即予以纠正，通报基金托管人，并采取合理的措施防止损失进一步扩大。</w:t>
      </w:r>
    </w:p>
    <w:p w14:paraId="35D5FF90"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2</w:t>
      </w:r>
      <w:r w:rsidRPr="00E71769">
        <w:rPr>
          <w:rFonts w:hint="eastAsia"/>
          <w:szCs w:val="21"/>
        </w:rPr>
        <w:t>）错误偏差达到基金份额净值的</w:t>
      </w:r>
      <w:r w:rsidRPr="00E71769">
        <w:rPr>
          <w:rFonts w:hint="eastAsia"/>
          <w:szCs w:val="21"/>
        </w:rPr>
        <w:t>0.25%</w:t>
      </w:r>
      <w:r w:rsidRPr="00E71769">
        <w:rPr>
          <w:rFonts w:hint="eastAsia"/>
          <w:szCs w:val="21"/>
        </w:rPr>
        <w:t>时，基金管理人应当通报基金托管人并报中国证监会备案；错误偏差达到基金份额净值的</w:t>
      </w:r>
      <w:r w:rsidRPr="00E71769">
        <w:rPr>
          <w:rFonts w:hint="eastAsia"/>
          <w:szCs w:val="21"/>
        </w:rPr>
        <w:t>0.5%</w:t>
      </w:r>
      <w:r w:rsidRPr="00E71769">
        <w:rPr>
          <w:rFonts w:hint="eastAsia"/>
          <w:szCs w:val="21"/>
        </w:rPr>
        <w:t>时，基金管理人应当公告，并报中国证监会备案。</w:t>
      </w:r>
    </w:p>
    <w:p w14:paraId="6FE1A968" w14:textId="77777777" w:rsidR="005F0E52" w:rsidRPr="005F0E52" w:rsidRDefault="00E71769" w:rsidP="005F0E52">
      <w:pPr>
        <w:snapToGrid w:val="0"/>
        <w:spacing w:line="360" w:lineRule="auto"/>
        <w:ind w:firstLineChars="200" w:firstLine="420"/>
        <w:rPr>
          <w:szCs w:val="21"/>
        </w:rPr>
      </w:pPr>
      <w:r w:rsidRPr="00E71769">
        <w:rPr>
          <w:rFonts w:hint="eastAsia"/>
          <w:szCs w:val="21"/>
        </w:rPr>
        <w:t>（</w:t>
      </w:r>
      <w:r w:rsidRPr="00E71769">
        <w:rPr>
          <w:rFonts w:hint="eastAsia"/>
          <w:szCs w:val="21"/>
        </w:rPr>
        <w:t>3</w:t>
      </w:r>
      <w:r w:rsidRPr="00E71769">
        <w:rPr>
          <w:rFonts w:hint="eastAsia"/>
          <w:szCs w:val="21"/>
        </w:rPr>
        <w:t>）</w:t>
      </w:r>
      <w:r w:rsidR="005F0E52" w:rsidRPr="005F0E52">
        <w:rPr>
          <w:rFonts w:hint="eastAsia"/>
          <w:szCs w:val="21"/>
        </w:rPr>
        <w:t>当基金份额净值计算差错给基金和基金份额持有人造成损失需要进行赔偿时，基金管理人和基金托管人应根据实际情况界定双方承担的责任，经确认后按以下条款进行赔偿：</w:t>
      </w:r>
    </w:p>
    <w:p w14:paraId="3F2CEE8C" w14:textId="77777777" w:rsidR="005F0E52" w:rsidRPr="005F0E52" w:rsidRDefault="005F0E52" w:rsidP="005F0E52">
      <w:pPr>
        <w:snapToGrid w:val="0"/>
        <w:spacing w:line="360" w:lineRule="auto"/>
        <w:ind w:firstLineChars="200" w:firstLine="420"/>
        <w:rPr>
          <w:szCs w:val="21"/>
        </w:rPr>
      </w:pPr>
      <w:r w:rsidRPr="005F0E52">
        <w:rPr>
          <w:rFonts w:hint="eastAsia"/>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9C83CC3" w14:textId="77777777" w:rsidR="005F0E52" w:rsidRPr="005F0E52" w:rsidRDefault="005F0E52" w:rsidP="005F0E52">
      <w:pPr>
        <w:snapToGrid w:val="0"/>
        <w:spacing w:line="360" w:lineRule="auto"/>
        <w:ind w:firstLineChars="200" w:firstLine="420"/>
        <w:rPr>
          <w:szCs w:val="21"/>
        </w:rPr>
      </w:pPr>
      <w:r w:rsidRPr="005F0E52">
        <w:rPr>
          <w:rFonts w:hint="eastAsia"/>
          <w:szCs w:val="21"/>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1CFDEC1" w14:textId="77777777" w:rsidR="005F0E52" w:rsidRPr="005F0E52" w:rsidRDefault="005F0E52" w:rsidP="005F0E52">
      <w:pPr>
        <w:snapToGrid w:val="0"/>
        <w:spacing w:line="360" w:lineRule="auto"/>
        <w:ind w:firstLineChars="200" w:firstLine="420"/>
        <w:rPr>
          <w:szCs w:val="21"/>
        </w:rPr>
      </w:pPr>
      <w:r w:rsidRPr="005F0E52">
        <w:rPr>
          <w:rFonts w:hint="eastAsia"/>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EA16AC1" w14:textId="77777777" w:rsidR="005F0E52" w:rsidRPr="005F0E52" w:rsidRDefault="005F0E52" w:rsidP="005F0E52">
      <w:pPr>
        <w:snapToGrid w:val="0"/>
        <w:spacing w:line="360" w:lineRule="auto"/>
        <w:ind w:firstLineChars="200" w:firstLine="420"/>
        <w:rPr>
          <w:szCs w:val="21"/>
        </w:rPr>
      </w:pPr>
      <w:r w:rsidRPr="005F0E52">
        <w:rPr>
          <w:rFonts w:hint="eastAsia"/>
          <w:szCs w:val="21"/>
        </w:rPr>
        <w:t>④由于基金管理人提供的信息错误（包括但不限于基金申购或赎回金额等），进而导致基金份额净值计算错误而引起的基金份额持有人和基金财产的损失，由基金管理人负责赔付。</w:t>
      </w:r>
    </w:p>
    <w:p w14:paraId="6DB9F7C0" w14:textId="01894363" w:rsidR="00E71769" w:rsidRPr="00E71769" w:rsidRDefault="005F0E52" w:rsidP="005F0E52">
      <w:pPr>
        <w:snapToGrid w:val="0"/>
        <w:spacing w:line="360" w:lineRule="auto"/>
        <w:ind w:firstLineChars="200" w:firstLine="420"/>
        <w:rPr>
          <w:szCs w:val="21"/>
        </w:rPr>
      </w:pPr>
      <w:r w:rsidRPr="005F0E52">
        <w:rPr>
          <w:rFonts w:hint="eastAsia"/>
          <w:szCs w:val="21"/>
        </w:rPr>
        <w:t>（</w:t>
      </w:r>
      <w:r w:rsidRPr="005F0E52">
        <w:rPr>
          <w:rFonts w:hint="eastAsia"/>
          <w:szCs w:val="21"/>
        </w:rPr>
        <w:t>4</w:t>
      </w:r>
      <w:r w:rsidRPr="005F0E52">
        <w:rPr>
          <w:rFonts w:hint="eastAsia"/>
          <w:szCs w:val="21"/>
        </w:rPr>
        <w:t>）</w:t>
      </w:r>
      <w:r w:rsidR="00E71769" w:rsidRPr="00E71769">
        <w:rPr>
          <w:rFonts w:hint="eastAsia"/>
          <w:szCs w:val="21"/>
        </w:rPr>
        <w:t>前述内容如法律法规或监管机关另有规定的，从其规定处理。如果行业另有通行做法，</w:t>
      </w:r>
      <w:r w:rsidR="003C49D5" w:rsidRPr="003C49D5">
        <w:rPr>
          <w:rFonts w:hint="eastAsia"/>
          <w:szCs w:val="21"/>
        </w:rPr>
        <w:t>基金管理人与基金托管人</w:t>
      </w:r>
      <w:r w:rsidR="00E71769" w:rsidRPr="00E71769">
        <w:rPr>
          <w:rFonts w:hint="eastAsia"/>
          <w:szCs w:val="21"/>
        </w:rPr>
        <w:t>应本着平等和保护基金份额持有人利益的原则进行协商。</w:t>
      </w:r>
    </w:p>
    <w:p w14:paraId="126262AF" w14:textId="77777777" w:rsidR="00E71769" w:rsidRPr="00E71769" w:rsidRDefault="00E71769" w:rsidP="00E71769">
      <w:pPr>
        <w:snapToGrid w:val="0"/>
        <w:spacing w:line="360" w:lineRule="auto"/>
        <w:ind w:firstLineChars="200" w:firstLine="420"/>
        <w:rPr>
          <w:szCs w:val="21"/>
        </w:rPr>
      </w:pPr>
    </w:p>
    <w:p w14:paraId="637096A2" w14:textId="77777777" w:rsidR="00E71769" w:rsidRPr="00E71769" w:rsidRDefault="00E71769" w:rsidP="00E71769">
      <w:pPr>
        <w:snapToGrid w:val="0"/>
        <w:spacing w:line="360" w:lineRule="auto"/>
        <w:ind w:firstLineChars="200" w:firstLine="420"/>
        <w:rPr>
          <w:szCs w:val="21"/>
        </w:rPr>
      </w:pPr>
      <w:r w:rsidRPr="00E71769">
        <w:rPr>
          <w:rFonts w:hint="eastAsia"/>
          <w:szCs w:val="21"/>
        </w:rPr>
        <w:t>七、暂停估值的情形</w:t>
      </w:r>
    </w:p>
    <w:p w14:paraId="714FB47E" w14:textId="77777777" w:rsidR="00E71769" w:rsidRPr="00E71769" w:rsidRDefault="00E71769" w:rsidP="00E71769">
      <w:pPr>
        <w:snapToGrid w:val="0"/>
        <w:spacing w:line="360" w:lineRule="auto"/>
        <w:ind w:firstLineChars="200" w:firstLine="420"/>
        <w:rPr>
          <w:szCs w:val="21"/>
        </w:rPr>
      </w:pPr>
      <w:r w:rsidRPr="00E71769">
        <w:rPr>
          <w:rFonts w:hint="eastAsia"/>
          <w:szCs w:val="21"/>
        </w:rPr>
        <w:t>1</w:t>
      </w:r>
      <w:r w:rsidRPr="00E71769">
        <w:rPr>
          <w:rFonts w:hint="eastAsia"/>
          <w:szCs w:val="21"/>
        </w:rPr>
        <w:t>、基金投资所涉及的证券</w:t>
      </w:r>
      <w:r w:rsidRPr="00E71769">
        <w:rPr>
          <w:rFonts w:hint="eastAsia"/>
          <w:szCs w:val="21"/>
        </w:rPr>
        <w:t>/</w:t>
      </w:r>
      <w:r w:rsidRPr="00E71769">
        <w:rPr>
          <w:rFonts w:hint="eastAsia"/>
          <w:szCs w:val="21"/>
        </w:rPr>
        <w:t>期货交易市场遇法定节假日或因其他原因暂停营业时；</w:t>
      </w:r>
    </w:p>
    <w:p w14:paraId="19CC3857" w14:textId="77777777" w:rsidR="00E71769" w:rsidRPr="00E71769" w:rsidRDefault="00E71769" w:rsidP="00E71769">
      <w:pPr>
        <w:snapToGrid w:val="0"/>
        <w:spacing w:line="360" w:lineRule="auto"/>
        <w:ind w:firstLineChars="200" w:firstLine="420"/>
        <w:rPr>
          <w:szCs w:val="21"/>
        </w:rPr>
      </w:pPr>
      <w:r w:rsidRPr="00E71769">
        <w:rPr>
          <w:rFonts w:hint="eastAsia"/>
          <w:szCs w:val="21"/>
        </w:rPr>
        <w:t>2</w:t>
      </w:r>
      <w:r w:rsidRPr="00E71769">
        <w:rPr>
          <w:rFonts w:hint="eastAsia"/>
          <w:szCs w:val="21"/>
        </w:rPr>
        <w:t>、因不可抗力致使基金管理人、基金托管人无法准确评估基金资产价值时；</w:t>
      </w:r>
    </w:p>
    <w:p w14:paraId="4A9A311B" w14:textId="77777777" w:rsidR="00E71769" w:rsidRPr="00E71769" w:rsidRDefault="00E71769" w:rsidP="00E71769">
      <w:pPr>
        <w:snapToGrid w:val="0"/>
        <w:spacing w:line="360" w:lineRule="auto"/>
        <w:ind w:firstLineChars="200" w:firstLine="420"/>
        <w:rPr>
          <w:szCs w:val="21"/>
        </w:rPr>
      </w:pPr>
      <w:r w:rsidRPr="00E71769">
        <w:rPr>
          <w:rFonts w:hint="eastAsia"/>
          <w:szCs w:val="21"/>
        </w:rPr>
        <w:t>3</w:t>
      </w:r>
      <w:r w:rsidRPr="00E71769">
        <w:rPr>
          <w:rFonts w:hint="eastAsia"/>
          <w:szCs w:val="21"/>
        </w:rPr>
        <w:t>、当前一估值日基金资产净值</w:t>
      </w:r>
      <w:r w:rsidRPr="00E71769">
        <w:rPr>
          <w:rFonts w:hint="eastAsia"/>
          <w:szCs w:val="21"/>
        </w:rPr>
        <w:t xml:space="preserve"> 50%</w:t>
      </w:r>
      <w:r w:rsidRPr="00E71769">
        <w:rPr>
          <w:rFonts w:hint="eastAsia"/>
          <w:szCs w:val="21"/>
        </w:rPr>
        <w:t>以上的资产出现无可参考的活跃市场价格且采用估值技术仍导致公允价值存在重大不确定性时，经与基金托管人协商确认后，基金管理人应当暂停估值；</w:t>
      </w:r>
    </w:p>
    <w:p w14:paraId="185AA7F0" w14:textId="77777777" w:rsidR="00E71769" w:rsidRPr="00E71769" w:rsidRDefault="00E71769" w:rsidP="00E71769">
      <w:pPr>
        <w:snapToGrid w:val="0"/>
        <w:spacing w:line="360" w:lineRule="auto"/>
        <w:ind w:firstLineChars="200" w:firstLine="420"/>
        <w:rPr>
          <w:szCs w:val="21"/>
        </w:rPr>
      </w:pPr>
      <w:r w:rsidRPr="00E71769">
        <w:rPr>
          <w:rFonts w:hint="eastAsia"/>
          <w:szCs w:val="21"/>
        </w:rPr>
        <w:t>4</w:t>
      </w:r>
      <w:r w:rsidRPr="00E71769">
        <w:rPr>
          <w:rFonts w:hint="eastAsia"/>
          <w:szCs w:val="21"/>
        </w:rPr>
        <w:t>、中国证监会和基金合同认定的其他情形。</w:t>
      </w:r>
    </w:p>
    <w:p w14:paraId="68E94E78" w14:textId="77777777" w:rsidR="00E71769" w:rsidRPr="00E71769" w:rsidRDefault="00E71769" w:rsidP="00E71769">
      <w:pPr>
        <w:snapToGrid w:val="0"/>
        <w:spacing w:line="360" w:lineRule="auto"/>
        <w:ind w:firstLineChars="200" w:firstLine="420"/>
        <w:rPr>
          <w:szCs w:val="21"/>
        </w:rPr>
      </w:pPr>
    </w:p>
    <w:p w14:paraId="597438D8" w14:textId="77777777" w:rsidR="00E71769" w:rsidRPr="00E71769" w:rsidRDefault="00E71769" w:rsidP="00E71769">
      <w:pPr>
        <w:snapToGrid w:val="0"/>
        <w:spacing w:line="360" w:lineRule="auto"/>
        <w:ind w:firstLineChars="200" w:firstLine="420"/>
        <w:rPr>
          <w:szCs w:val="21"/>
        </w:rPr>
      </w:pPr>
      <w:r w:rsidRPr="00E71769">
        <w:rPr>
          <w:rFonts w:hint="eastAsia"/>
          <w:szCs w:val="21"/>
        </w:rPr>
        <w:t>八、基金净值的确认</w:t>
      </w:r>
    </w:p>
    <w:p w14:paraId="5AB59BD8" w14:textId="260EDF13" w:rsidR="00E71769" w:rsidRPr="00E71769" w:rsidRDefault="00E71769" w:rsidP="00E71769">
      <w:pPr>
        <w:snapToGrid w:val="0"/>
        <w:spacing w:line="360" w:lineRule="auto"/>
        <w:ind w:firstLineChars="200" w:firstLine="420"/>
        <w:rPr>
          <w:szCs w:val="21"/>
        </w:rPr>
      </w:pPr>
      <w:r w:rsidRPr="00E71769">
        <w:rPr>
          <w:rFonts w:hint="eastAsia"/>
          <w:szCs w:val="21"/>
        </w:rPr>
        <w:t>基金资产净值和基金份额净值由基金管理人负责计算，基金托管人负责进行复核。基金</w:t>
      </w:r>
      <w:r w:rsidRPr="00E71769">
        <w:rPr>
          <w:rFonts w:hint="eastAsia"/>
          <w:szCs w:val="21"/>
        </w:rPr>
        <w:lastRenderedPageBreak/>
        <w:t>管理人应于每个估值日交易结束后计算当日的基金资产净值和基金份额净值并发送给基金托管人。基金托管人对净值计算结果复核确认后发送给基金管理人，由基金管理人对基金净值</w:t>
      </w:r>
      <w:r w:rsidR="00D4014A">
        <w:rPr>
          <w:rFonts w:hint="eastAsia"/>
          <w:szCs w:val="21"/>
        </w:rPr>
        <w:t>信息</w:t>
      </w:r>
      <w:r w:rsidRPr="00E71769">
        <w:rPr>
          <w:rFonts w:hint="eastAsia"/>
          <w:szCs w:val="21"/>
        </w:rPr>
        <w:t>予以公布。</w:t>
      </w:r>
    </w:p>
    <w:p w14:paraId="0428A475" w14:textId="77777777" w:rsidR="00E71769" w:rsidRPr="00E71769" w:rsidRDefault="00E71769" w:rsidP="00E71769">
      <w:pPr>
        <w:snapToGrid w:val="0"/>
        <w:spacing w:line="360" w:lineRule="auto"/>
        <w:ind w:firstLineChars="200" w:firstLine="420"/>
        <w:rPr>
          <w:szCs w:val="21"/>
        </w:rPr>
      </w:pPr>
    </w:p>
    <w:p w14:paraId="2639E111" w14:textId="77777777" w:rsidR="00E71769" w:rsidRPr="00E71769" w:rsidRDefault="00E71769" w:rsidP="00E71769">
      <w:pPr>
        <w:snapToGrid w:val="0"/>
        <w:spacing w:line="360" w:lineRule="auto"/>
        <w:ind w:firstLineChars="200" w:firstLine="420"/>
        <w:rPr>
          <w:szCs w:val="21"/>
        </w:rPr>
      </w:pPr>
      <w:r w:rsidRPr="00E71769">
        <w:rPr>
          <w:rFonts w:hint="eastAsia"/>
          <w:szCs w:val="21"/>
        </w:rPr>
        <w:t>九、特殊情况的处理</w:t>
      </w:r>
    </w:p>
    <w:p w14:paraId="157C045F" w14:textId="3A7BA0D0" w:rsidR="00E71769" w:rsidRPr="00E71769" w:rsidRDefault="00E71769" w:rsidP="00E71769">
      <w:pPr>
        <w:snapToGrid w:val="0"/>
        <w:spacing w:line="360" w:lineRule="auto"/>
        <w:ind w:firstLineChars="200" w:firstLine="420"/>
        <w:rPr>
          <w:szCs w:val="21"/>
        </w:rPr>
      </w:pPr>
      <w:r w:rsidRPr="00E71769">
        <w:rPr>
          <w:rFonts w:hint="eastAsia"/>
          <w:szCs w:val="21"/>
        </w:rPr>
        <w:t>1</w:t>
      </w:r>
      <w:r w:rsidRPr="00E71769">
        <w:rPr>
          <w:rFonts w:hint="eastAsia"/>
          <w:szCs w:val="21"/>
        </w:rPr>
        <w:t>、基金管理人或基金托管人按估值方法的第</w:t>
      </w:r>
      <w:r w:rsidR="00FE25FC">
        <w:rPr>
          <w:szCs w:val="21"/>
        </w:rPr>
        <w:t>6</w:t>
      </w:r>
      <w:r w:rsidRPr="00E71769">
        <w:rPr>
          <w:rFonts w:hint="eastAsia"/>
          <w:szCs w:val="21"/>
        </w:rPr>
        <w:t>项进行估值时，所造成的误差不作为基金资产估值错误处理。</w:t>
      </w:r>
    </w:p>
    <w:p w14:paraId="0BD6376C" w14:textId="648A4B11" w:rsidR="007F20AF" w:rsidRPr="00783CB5" w:rsidRDefault="00E71769" w:rsidP="00E45806">
      <w:pPr>
        <w:pStyle w:val="HD"/>
      </w:pPr>
      <w:r w:rsidRPr="00E71769">
        <w:rPr>
          <w:rFonts w:hint="eastAsia"/>
        </w:rPr>
        <w:t>2</w:t>
      </w:r>
      <w:r w:rsidRPr="00E71769">
        <w:rPr>
          <w:rFonts w:hint="eastAsia"/>
        </w:rPr>
        <w:t>、由于不可抗力，或由于证券</w:t>
      </w:r>
      <w:r w:rsidRPr="00E71769">
        <w:rPr>
          <w:rFonts w:hint="eastAsia"/>
        </w:rPr>
        <w:t>/</w:t>
      </w:r>
      <w:r w:rsidRPr="00E71769">
        <w:rPr>
          <w:rFonts w:hint="eastAsia"/>
        </w:rPr>
        <w:t>期货交易所、登记机构等第三方机构发送的数据错误</w:t>
      </w:r>
      <w:r w:rsidR="00FE25FC" w:rsidRPr="00FE25FC">
        <w:rPr>
          <w:rFonts w:hint="eastAsia"/>
        </w:rPr>
        <w:t>，或国家会计政策变更、市场规则变更</w:t>
      </w:r>
      <w:r w:rsidRPr="00E71769">
        <w:rPr>
          <w:rFonts w:hint="eastAsia"/>
        </w:rPr>
        <w:t>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418DE03" w14:textId="77777777" w:rsidR="007F20AF" w:rsidRPr="00783CB5" w:rsidRDefault="007F20AF" w:rsidP="007F20AF">
      <w:pPr>
        <w:widowControl/>
        <w:snapToGrid w:val="0"/>
        <w:spacing w:line="360" w:lineRule="auto"/>
        <w:jc w:val="left"/>
        <w:rPr>
          <w:color w:val="000000"/>
          <w:szCs w:val="21"/>
        </w:rPr>
      </w:pPr>
      <w:r w:rsidRPr="00783CB5">
        <w:rPr>
          <w:color w:val="000000"/>
          <w:szCs w:val="21"/>
        </w:rPr>
        <w:br w:type="page"/>
      </w:r>
    </w:p>
    <w:p w14:paraId="3909E046" w14:textId="77777777" w:rsidR="007F20AF" w:rsidRPr="00783CB5" w:rsidRDefault="007F20AF" w:rsidP="007F20AF">
      <w:pPr>
        <w:pStyle w:val="21"/>
        <w:numPr>
          <w:ilvl w:val="0"/>
          <w:numId w:val="33"/>
        </w:numPr>
        <w:snapToGrid w:val="0"/>
        <w:spacing w:before="0" w:after="0" w:line="360" w:lineRule="auto"/>
        <w:jc w:val="left"/>
      </w:pPr>
      <w:bookmarkStart w:id="114" w:name="_Toc327902634"/>
      <w:bookmarkStart w:id="115" w:name="_Toc332013122"/>
      <w:bookmarkStart w:id="116" w:name="_Toc335899845"/>
      <w:bookmarkStart w:id="117" w:name="_Toc336606239"/>
      <w:bookmarkStart w:id="118" w:name="_Toc369510020"/>
      <w:bookmarkStart w:id="119" w:name="_Toc375295985"/>
      <w:bookmarkStart w:id="120" w:name="_Toc387765421"/>
      <w:r w:rsidRPr="00783CB5">
        <w:rPr>
          <w:rFonts w:hint="eastAsia"/>
        </w:rPr>
        <w:lastRenderedPageBreak/>
        <w:t>基金的收益与分配</w:t>
      </w:r>
      <w:bookmarkEnd w:id="114"/>
      <w:bookmarkEnd w:id="115"/>
      <w:bookmarkEnd w:id="116"/>
      <w:bookmarkEnd w:id="117"/>
      <w:bookmarkEnd w:id="118"/>
      <w:bookmarkEnd w:id="119"/>
      <w:bookmarkEnd w:id="120"/>
    </w:p>
    <w:p w14:paraId="4AEDA656" w14:textId="77777777" w:rsidR="007F20AF" w:rsidRPr="00783CB5" w:rsidRDefault="007F20AF" w:rsidP="007F20AF">
      <w:pPr>
        <w:snapToGrid w:val="0"/>
        <w:spacing w:line="360" w:lineRule="auto"/>
        <w:ind w:firstLineChars="225" w:firstLine="473"/>
        <w:rPr>
          <w:bCs/>
          <w:szCs w:val="21"/>
        </w:rPr>
      </w:pPr>
    </w:p>
    <w:p w14:paraId="312DAF40"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一、基金收益分配原则</w:t>
      </w:r>
    </w:p>
    <w:p w14:paraId="40A8EBD0"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1</w:t>
      </w:r>
      <w:r w:rsidRPr="00777C55">
        <w:rPr>
          <w:rFonts w:ascii="宋体" w:hAnsi="宋体" w:hint="eastAsia"/>
          <w:bCs/>
          <w:szCs w:val="21"/>
        </w:rPr>
        <w:t>、当基金累计报酬率超过标的指数同期累计报酬率达到</w:t>
      </w:r>
      <w:r w:rsidRPr="00777C55">
        <w:rPr>
          <w:rFonts w:ascii="宋体" w:hAnsi="宋体"/>
          <w:bCs/>
          <w:szCs w:val="21"/>
        </w:rPr>
        <w:t>1%</w:t>
      </w:r>
      <w:r w:rsidRPr="00777C55">
        <w:rPr>
          <w:rFonts w:ascii="宋体" w:hAnsi="宋体" w:hint="eastAsia"/>
          <w:bCs/>
          <w:szCs w:val="21"/>
        </w:rPr>
        <w:t>以上时，可进行收益分配；</w:t>
      </w:r>
    </w:p>
    <w:p w14:paraId="2B6B61EE"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2、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5198B95B"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3</w:t>
      </w:r>
      <w:r w:rsidRPr="00777C55">
        <w:rPr>
          <w:rFonts w:ascii="宋体" w:hAnsi="宋体"/>
          <w:bCs/>
          <w:szCs w:val="21"/>
        </w:rPr>
        <w:t>、若《基金合同》生效不满3个月可不进行收益分配；</w:t>
      </w:r>
    </w:p>
    <w:p w14:paraId="6B0BC65A"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4、</w:t>
      </w:r>
      <w:r w:rsidRPr="00777C55">
        <w:rPr>
          <w:rFonts w:ascii="宋体" w:hAnsi="宋体" w:hint="eastAsia"/>
          <w:bCs/>
          <w:szCs w:val="21"/>
        </w:rPr>
        <w:t>本基金收益分配采取现金分红方式；</w:t>
      </w:r>
    </w:p>
    <w:p w14:paraId="3DC552EC"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5</w:t>
      </w:r>
      <w:r w:rsidRPr="00777C55">
        <w:rPr>
          <w:rFonts w:ascii="宋体" w:hAnsi="宋体" w:hint="eastAsia"/>
          <w:bCs/>
          <w:szCs w:val="21"/>
        </w:rPr>
        <w:t>、</w:t>
      </w:r>
      <w:r w:rsidRPr="00777C55">
        <w:rPr>
          <w:rFonts w:ascii="宋体" w:hAnsi="宋体"/>
          <w:bCs/>
          <w:szCs w:val="21"/>
        </w:rPr>
        <w:t>每一基金份额享有同等分配权；</w:t>
      </w:r>
    </w:p>
    <w:p w14:paraId="560AF4AF"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6、法律法规或监管机关另有规定的，从其规定。</w:t>
      </w:r>
    </w:p>
    <w:p w14:paraId="7D59CC51" w14:textId="1971670C"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在对基金份额持有人利益无实质</w:t>
      </w:r>
      <w:r w:rsidR="0018047E">
        <w:rPr>
          <w:rFonts w:ascii="宋体" w:hAnsi="宋体" w:hint="eastAsia"/>
          <w:bCs/>
          <w:szCs w:val="21"/>
        </w:rPr>
        <w:t>性</w:t>
      </w:r>
      <w:r w:rsidRPr="00777C55">
        <w:rPr>
          <w:rFonts w:ascii="宋体" w:hAnsi="宋体" w:hint="eastAsia"/>
          <w:bCs/>
          <w:szCs w:val="21"/>
        </w:rPr>
        <w:t>不利影响的前提下，基金管理人、登记机构可对基金收益分配原则进行调整，不需召开基金份额持有人大会。</w:t>
      </w:r>
    </w:p>
    <w:p w14:paraId="79002B18" w14:textId="77777777" w:rsidR="00777C55" w:rsidRPr="00777C55" w:rsidRDefault="00777C55" w:rsidP="00777C55">
      <w:pPr>
        <w:snapToGrid w:val="0"/>
        <w:spacing w:line="360" w:lineRule="auto"/>
        <w:ind w:firstLineChars="225" w:firstLine="473"/>
        <w:rPr>
          <w:rFonts w:ascii="宋体" w:hAnsi="宋体"/>
          <w:bCs/>
          <w:szCs w:val="21"/>
        </w:rPr>
      </w:pPr>
    </w:p>
    <w:p w14:paraId="168238AC"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二、基金收益分配数额的确定原则</w:t>
      </w:r>
    </w:p>
    <w:p w14:paraId="1CC4E931"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1、在收益评价日，基金管理人计算基金累计报酬率、标的指数同期累计报酬率。</w:t>
      </w:r>
    </w:p>
    <w:p w14:paraId="4932B3F3"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基金收益评价日本基金相对标的指数的超额收益率＝基金累计报酬率－标的指数同期累计报酬率</w:t>
      </w:r>
    </w:p>
    <w:p w14:paraId="392E3F21"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基金累计报酬率为收益评价日基金份额净值与基金上市前一日基金份额净值之比减去1乘以100%；标的指数同期累计报酬率为收益评价日标的指数收盘值与基金上市前一日标的指数收盘值之比减去1乘以100%。</w:t>
      </w:r>
    </w:p>
    <w:p w14:paraId="3E38A443"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期间如发生基金份额折算，则以基金份额折算日为初始日重新计算上述指标。</w:t>
      </w:r>
    </w:p>
    <w:p w14:paraId="1E027EED"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当上述超额收益率超过1%时，基金管理人有权进行收益分配。</w:t>
      </w:r>
    </w:p>
    <w:p w14:paraId="60CC02BE"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2</w:t>
      </w:r>
      <w:r w:rsidRPr="00777C55">
        <w:rPr>
          <w:rFonts w:ascii="宋体" w:hAnsi="宋体" w:hint="eastAsia"/>
          <w:bCs/>
          <w:szCs w:val="21"/>
        </w:rPr>
        <w:t>、根据前述收益分配原则计算截至基金收益评价日本基金的可分配收益，并确定收益分配比例及收益分配数额。</w:t>
      </w:r>
    </w:p>
    <w:p w14:paraId="0D921927" w14:textId="77777777" w:rsidR="00777C55" w:rsidRPr="00777C55" w:rsidRDefault="00777C55" w:rsidP="00777C55">
      <w:pPr>
        <w:snapToGrid w:val="0"/>
        <w:spacing w:line="360" w:lineRule="auto"/>
        <w:ind w:firstLineChars="225" w:firstLine="473"/>
        <w:rPr>
          <w:rFonts w:ascii="宋体" w:hAnsi="宋体"/>
          <w:bCs/>
          <w:szCs w:val="21"/>
        </w:rPr>
      </w:pPr>
    </w:p>
    <w:p w14:paraId="38DBB6C0"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三</w:t>
      </w:r>
      <w:r w:rsidRPr="00777C55">
        <w:rPr>
          <w:rFonts w:ascii="宋体" w:hAnsi="宋体"/>
          <w:bCs/>
          <w:szCs w:val="21"/>
        </w:rPr>
        <w:t>、收益分配方案</w:t>
      </w:r>
    </w:p>
    <w:p w14:paraId="5FFEA576"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基金收益分配方案中应载明基金收益分配对象、分配时间、分配数额及比例、分配方式等内容。</w:t>
      </w:r>
    </w:p>
    <w:p w14:paraId="471E852C" w14:textId="77777777" w:rsidR="00777C55" w:rsidRPr="00777C55" w:rsidRDefault="00777C55" w:rsidP="00777C55">
      <w:pPr>
        <w:snapToGrid w:val="0"/>
        <w:spacing w:line="360" w:lineRule="auto"/>
        <w:ind w:firstLineChars="225" w:firstLine="473"/>
        <w:rPr>
          <w:rFonts w:ascii="宋体" w:hAnsi="宋体"/>
          <w:bCs/>
          <w:szCs w:val="21"/>
        </w:rPr>
      </w:pPr>
    </w:p>
    <w:p w14:paraId="78E7B2A3"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四</w:t>
      </w:r>
      <w:r w:rsidRPr="00777C55">
        <w:rPr>
          <w:rFonts w:ascii="宋体" w:hAnsi="宋体"/>
          <w:bCs/>
          <w:szCs w:val="21"/>
        </w:rPr>
        <w:t>、收益分配方案的确定、公告与实施</w:t>
      </w:r>
    </w:p>
    <w:p w14:paraId="6BBD0642"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本基金收益分配方案由基金管理人拟定，并由基金托管人复核，在2日内在规定媒介公告。</w:t>
      </w:r>
    </w:p>
    <w:p w14:paraId="4DA5F34F" w14:textId="77777777" w:rsidR="00777C55" w:rsidRPr="00777C55" w:rsidRDefault="00777C55" w:rsidP="00777C55">
      <w:pPr>
        <w:snapToGrid w:val="0"/>
        <w:spacing w:line="360" w:lineRule="auto"/>
        <w:ind w:firstLineChars="225" w:firstLine="473"/>
        <w:rPr>
          <w:rFonts w:ascii="宋体" w:hAnsi="宋体"/>
          <w:bCs/>
          <w:szCs w:val="21"/>
        </w:rPr>
      </w:pPr>
    </w:p>
    <w:p w14:paraId="7273F5BD"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五</w:t>
      </w:r>
      <w:r w:rsidRPr="00777C55">
        <w:rPr>
          <w:rFonts w:ascii="宋体" w:hAnsi="宋体"/>
          <w:bCs/>
          <w:szCs w:val="21"/>
        </w:rPr>
        <w:t>、基金收益分配中发生的费用</w:t>
      </w:r>
    </w:p>
    <w:p w14:paraId="11CC9AB2" w14:textId="65A73DE8" w:rsid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基金收益分配时所发生的银行转账或其他手续费用由投资</w:t>
      </w:r>
      <w:r w:rsidRPr="00777C55">
        <w:rPr>
          <w:rFonts w:ascii="宋体" w:hAnsi="宋体" w:hint="eastAsia"/>
          <w:bCs/>
          <w:szCs w:val="21"/>
        </w:rPr>
        <w:t>人</w:t>
      </w:r>
      <w:r w:rsidRPr="00777C55">
        <w:rPr>
          <w:rFonts w:ascii="宋体" w:hAnsi="宋体"/>
          <w:bCs/>
          <w:szCs w:val="21"/>
        </w:rPr>
        <w:t>自行承担。</w:t>
      </w:r>
    </w:p>
    <w:p w14:paraId="482EBD49" w14:textId="4E5C9819" w:rsidR="007F20AF" w:rsidRPr="00783CB5" w:rsidRDefault="00990D5F" w:rsidP="007F20AF">
      <w:pPr>
        <w:snapToGrid w:val="0"/>
        <w:spacing w:line="360" w:lineRule="auto"/>
        <w:rPr>
          <w:color w:val="000000"/>
          <w:szCs w:val="21"/>
        </w:rPr>
      </w:pPr>
      <w:r>
        <w:rPr>
          <w:rFonts w:ascii="宋体" w:hAnsi="宋体"/>
          <w:bCs/>
          <w:szCs w:val="21"/>
        </w:rPr>
        <w:br w:type="page"/>
      </w:r>
    </w:p>
    <w:p w14:paraId="44207C6D" w14:textId="77777777" w:rsidR="007F20AF" w:rsidRPr="00783CB5" w:rsidRDefault="007F20AF" w:rsidP="007F20AF">
      <w:pPr>
        <w:pStyle w:val="21"/>
        <w:numPr>
          <w:ilvl w:val="0"/>
          <w:numId w:val="33"/>
        </w:numPr>
        <w:snapToGrid w:val="0"/>
        <w:spacing w:before="0" w:after="0" w:line="360" w:lineRule="auto"/>
        <w:jc w:val="left"/>
      </w:pPr>
      <w:bookmarkStart w:id="121" w:name="_Toc327902635"/>
      <w:bookmarkStart w:id="122" w:name="_Toc332013123"/>
      <w:bookmarkStart w:id="123" w:name="_Toc335899846"/>
      <w:bookmarkStart w:id="124" w:name="_Toc336606240"/>
      <w:bookmarkStart w:id="125" w:name="_Toc369510021"/>
      <w:bookmarkStart w:id="126" w:name="_Toc375295986"/>
      <w:bookmarkStart w:id="127" w:name="_Toc387765422"/>
      <w:r w:rsidRPr="00783CB5">
        <w:rPr>
          <w:rFonts w:hint="eastAsia"/>
        </w:rPr>
        <w:lastRenderedPageBreak/>
        <w:t>基金的费用与税收</w:t>
      </w:r>
      <w:bookmarkEnd w:id="121"/>
      <w:bookmarkEnd w:id="122"/>
      <w:bookmarkEnd w:id="123"/>
      <w:bookmarkEnd w:id="124"/>
      <w:bookmarkEnd w:id="125"/>
      <w:bookmarkEnd w:id="126"/>
      <w:bookmarkEnd w:id="127"/>
    </w:p>
    <w:p w14:paraId="2D523272" w14:textId="77777777" w:rsidR="007F20AF" w:rsidRPr="00783CB5" w:rsidRDefault="007F20AF" w:rsidP="007F20AF">
      <w:pPr>
        <w:snapToGrid w:val="0"/>
        <w:spacing w:line="360" w:lineRule="auto"/>
        <w:ind w:firstLineChars="200" w:firstLine="420"/>
        <w:rPr>
          <w:bCs/>
          <w:szCs w:val="21"/>
        </w:rPr>
      </w:pPr>
    </w:p>
    <w:p w14:paraId="1767585C"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一、基金费用的种类</w:t>
      </w:r>
    </w:p>
    <w:p w14:paraId="72B589BA"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1、基金管理人的管理费；</w:t>
      </w:r>
    </w:p>
    <w:p w14:paraId="39718946"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2、基金托管人的托管费；</w:t>
      </w:r>
    </w:p>
    <w:p w14:paraId="53AC2110"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3、《基金合同》生效后与基金相关的信息披露费用；</w:t>
      </w:r>
    </w:p>
    <w:p w14:paraId="0D7D4C77" w14:textId="483CADE5"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4、《基金合同》生效后与基金相关的会计师费、律师费、</w:t>
      </w:r>
      <w:r w:rsidR="007E6268">
        <w:rPr>
          <w:rFonts w:ascii="宋体" w:hAnsi="宋体" w:hint="eastAsia"/>
          <w:bCs/>
          <w:szCs w:val="21"/>
        </w:rPr>
        <w:t>公证费、</w:t>
      </w:r>
      <w:r w:rsidRPr="00CD7B46">
        <w:rPr>
          <w:rFonts w:ascii="宋体" w:hAnsi="宋体" w:hint="eastAsia"/>
          <w:bCs/>
          <w:szCs w:val="21"/>
        </w:rPr>
        <w:t>诉讼费和仲裁费；</w:t>
      </w:r>
    </w:p>
    <w:p w14:paraId="1AEB290E"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5、基金份额持有人大会费用；</w:t>
      </w:r>
    </w:p>
    <w:p w14:paraId="4A92BDED" w14:textId="6023498B"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6、基金的证券/期货</w:t>
      </w:r>
      <w:r w:rsidR="0032491F" w:rsidRPr="0032491F">
        <w:rPr>
          <w:rFonts w:ascii="宋体" w:hAnsi="宋体"/>
          <w:bCs/>
          <w:szCs w:val="21"/>
        </w:rPr>
        <w:t>/期权</w:t>
      </w:r>
      <w:r w:rsidRPr="00CD7B46">
        <w:rPr>
          <w:rFonts w:ascii="宋体" w:hAnsi="宋体" w:hint="eastAsia"/>
          <w:bCs/>
          <w:szCs w:val="21"/>
        </w:rPr>
        <w:t>交易费用；</w:t>
      </w:r>
    </w:p>
    <w:p w14:paraId="7A8CFDA4"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7、基金的银行汇划费用；</w:t>
      </w:r>
    </w:p>
    <w:p w14:paraId="0DEB86E6" w14:textId="0E6C4666"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8、基金上市</w:t>
      </w:r>
      <w:r w:rsidR="00D4014A">
        <w:rPr>
          <w:rFonts w:ascii="宋体" w:hAnsi="宋体" w:hint="eastAsia"/>
          <w:bCs/>
          <w:szCs w:val="21"/>
        </w:rPr>
        <w:t>初</w:t>
      </w:r>
      <w:r w:rsidRPr="00CD7B46">
        <w:rPr>
          <w:rFonts w:ascii="宋体" w:hAnsi="宋体" w:hint="eastAsia"/>
          <w:bCs/>
          <w:szCs w:val="21"/>
        </w:rPr>
        <w:t>费及年费；</w:t>
      </w:r>
    </w:p>
    <w:p w14:paraId="1FA2E505"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9、基金相关账户的开户及维护费用；</w:t>
      </w:r>
    </w:p>
    <w:p w14:paraId="4738C4E3"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10、因参与融资及转融通证券出借业务而产生的各项合理费用；</w:t>
      </w:r>
    </w:p>
    <w:p w14:paraId="67E60AA9"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11、按照国家有关规定和《基金合同》约定，可以在基金财产中列支的其他费用。</w:t>
      </w:r>
    </w:p>
    <w:p w14:paraId="7F33D932" w14:textId="77777777" w:rsidR="00CD7B46" w:rsidRPr="00CD7B46" w:rsidRDefault="00CD7B46" w:rsidP="00CD7B46">
      <w:pPr>
        <w:snapToGrid w:val="0"/>
        <w:spacing w:line="360" w:lineRule="auto"/>
        <w:ind w:firstLineChars="200" w:firstLine="420"/>
        <w:rPr>
          <w:rFonts w:ascii="宋体" w:hAnsi="宋体"/>
          <w:bCs/>
          <w:szCs w:val="21"/>
        </w:rPr>
      </w:pPr>
    </w:p>
    <w:p w14:paraId="03205146"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二、基金费用计提方法、计提标准和支付方式</w:t>
      </w:r>
    </w:p>
    <w:p w14:paraId="5FB346C4"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1、基金管理人的管理费</w:t>
      </w:r>
    </w:p>
    <w:p w14:paraId="7BAEBCFE"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本基金的管理费按前一日基金资产净值的0.50%年费率计提。管理费的计算方法如下：</w:t>
      </w:r>
    </w:p>
    <w:p w14:paraId="79955CC6"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H＝E×0.50%÷当年天数</w:t>
      </w:r>
    </w:p>
    <w:p w14:paraId="7215058C"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H为每日应计提的基金管理费</w:t>
      </w:r>
    </w:p>
    <w:p w14:paraId="2B82C22C"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E为前一日的基金资产净值</w:t>
      </w:r>
    </w:p>
    <w:p w14:paraId="525FE4A1" w14:textId="2E87E7BB" w:rsidR="00215B12" w:rsidRPr="00215B12" w:rsidRDefault="00947CEE" w:rsidP="00215B12">
      <w:pPr>
        <w:snapToGrid w:val="0"/>
        <w:spacing w:line="360" w:lineRule="auto"/>
        <w:ind w:firstLineChars="200" w:firstLine="420"/>
        <w:rPr>
          <w:rFonts w:ascii="宋体" w:hAnsi="宋体"/>
          <w:bCs/>
          <w:szCs w:val="21"/>
        </w:rPr>
      </w:pPr>
      <w:r w:rsidRPr="00947CEE">
        <w:rPr>
          <w:rFonts w:ascii="宋体" w:hAnsi="宋体" w:hint="eastAsia"/>
          <w:bCs/>
          <w:szCs w:val="21"/>
        </w:rPr>
        <w:t>基金管理费每日计算，逐日累计至每月月末，按月支付，经基金管理人与基金托管人双方核对无误后，基金托管人按照与基金管理人协商一致的方式于次月前5个工作日内从基金财产中一次性支付给基金管理人。若遇法定节假日、公休假或不可抗力等，支付日期顺延。</w:t>
      </w:r>
    </w:p>
    <w:p w14:paraId="43D2DBBD"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2、基金托管人的托管费</w:t>
      </w:r>
    </w:p>
    <w:p w14:paraId="0B44C70B"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本基金的托管费按前一日基金资产净值的0.10%的年费率计提。托管费的计算方法如下：</w:t>
      </w:r>
    </w:p>
    <w:p w14:paraId="68949B41"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H＝E×0.10%÷当年天数</w:t>
      </w:r>
    </w:p>
    <w:p w14:paraId="2814F78A"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H为每日应计提的基金托管费</w:t>
      </w:r>
    </w:p>
    <w:p w14:paraId="47692453"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E为前一日的基金资产净值</w:t>
      </w:r>
    </w:p>
    <w:p w14:paraId="471C1AFB" w14:textId="1405466B" w:rsidR="00CD7B46" w:rsidRPr="00CD7B46" w:rsidRDefault="00947CEE" w:rsidP="00215B12">
      <w:pPr>
        <w:snapToGrid w:val="0"/>
        <w:spacing w:line="360" w:lineRule="auto"/>
        <w:ind w:firstLineChars="200" w:firstLine="420"/>
        <w:rPr>
          <w:rFonts w:ascii="宋体" w:hAnsi="宋体"/>
          <w:bCs/>
          <w:szCs w:val="21"/>
        </w:rPr>
      </w:pPr>
      <w:r w:rsidRPr="00947CEE">
        <w:rPr>
          <w:rFonts w:ascii="宋体" w:hAnsi="宋体" w:hint="eastAsia"/>
          <w:bCs/>
          <w:szCs w:val="21"/>
        </w:rPr>
        <w:t>基金托管费每日计算，逐日累计至每月月末，按月支付，经基金管理人与基金托管人双方核对无误后，基金托管人按照与基金管理人协商一致的方式于次月前5个工作日内从基金财产中一次性支取。若遇法定节假日、公休假或不可抗力等，支付日期顺延。</w:t>
      </w:r>
    </w:p>
    <w:p w14:paraId="1C43EEF2" w14:textId="09824BAC"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上述“一、基金费用的种类”中第3－1</w:t>
      </w:r>
      <w:r w:rsidR="0032491F">
        <w:rPr>
          <w:rFonts w:ascii="宋体" w:hAnsi="宋体"/>
          <w:bCs/>
          <w:szCs w:val="21"/>
        </w:rPr>
        <w:t>1</w:t>
      </w:r>
      <w:r w:rsidRPr="00CD7B46">
        <w:rPr>
          <w:rFonts w:ascii="宋体" w:hAnsi="宋体" w:hint="eastAsia"/>
          <w:bCs/>
          <w:szCs w:val="21"/>
        </w:rPr>
        <w:t>项费用，根据有关法规及相应协议规定，按费用实际支出金额列入当期费用，由基金托管人从基金财产中支付。</w:t>
      </w:r>
    </w:p>
    <w:p w14:paraId="753272A2" w14:textId="77777777" w:rsidR="00CD7B46" w:rsidRPr="00CD7B46" w:rsidRDefault="00CD7B46" w:rsidP="00CD7B46">
      <w:pPr>
        <w:snapToGrid w:val="0"/>
        <w:spacing w:line="360" w:lineRule="auto"/>
        <w:ind w:firstLineChars="200" w:firstLine="420"/>
        <w:rPr>
          <w:rFonts w:ascii="宋体" w:hAnsi="宋体"/>
          <w:bCs/>
          <w:szCs w:val="21"/>
        </w:rPr>
      </w:pPr>
    </w:p>
    <w:p w14:paraId="2B649DF3"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三、不列入基金费用的项目</w:t>
      </w:r>
    </w:p>
    <w:p w14:paraId="4E0C38BC"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下列费用不列入基金费用：</w:t>
      </w:r>
    </w:p>
    <w:p w14:paraId="45E96CBF"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1、基金管理人和基金托管人因未履行或未完全履行义务导致的费用支出或基金财产的损失；</w:t>
      </w:r>
    </w:p>
    <w:p w14:paraId="26FDBD2C"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2、基金管理人和基金托管人处理与基金运作无关的事项发生的费用；</w:t>
      </w:r>
    </w:p>
    <w:p w14:paraId="6F4EF608"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3、《基金合同》生效前的相关费用；</w:t>
      </w:r>
    </w:p>
    <w:p w14:paraId="434181D3"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4、标的指数许可使用费。标的指数许可使用费应当由基金管理人承担，不得从基金财产中列支；</w:t>
      </w:r>
    </w:p>
    <w:p w14:paraId="431E4B4D"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5、其他根据相关法律法规及中国证监会的有关规定不得列入基金费用的项目。</w:t>
      </w:r>
    </w:p>
    <w:p w14:paraId="7C3BA608" w14:textId="77777777" w:rsidR="00CD7B46" w:rsidRPr="00CD7B46" w:rsidRDefault="00CD7B46" w:rsidP="00CD7B46">
      <w:pPr>
        <w:snapToGrid w:val="0"/>
        <w:spacing w:line="360" w:lineRule="auto"/>
        <w:ind w:firstLineChars="200" w:firstLine="420"/>
        <w:rPr>
          <w:rFonts w:ascii="宋体" w:hAnsi="宋体"/>
          <w:bCs/>
          <w:szCs w:val="21"/>
        </w:rPr>
      </w:pPr>
    </w:p>
    <w:p w14:paraId="175D71AD"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四、基金税收</w:t>
      </w:r>
    </w:p>
    <w:p w14:paraId="19A82B73" w14:textId="79A57565" w:rsidR="007F20AF" w:rsidRPr="00783CB5" w:rsidRDefault="00CD7B46" w:rsidP="00DB5752">
      <w:pPr>
        <w:snapToGrid w:val="0"/>
        <w:spacing w:line="360" w:lineRule="auto"/>
        <w:ind w:firstLineChars="200" w:firstLine="420"/>
        <w:rPr>
          <w:color w:val="000000"/>
        </w:rPr>
      </w:pPr>
      <w:r w:rsidRPr="00CD7B46">
        <w:rPr>
          <w:rFonts w:ascii="宋体" w:hAnsi="宋体"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128" w:name="_Hlt88827255"/>
      <w:bookmarkEnd w:id="128"/>
      <w:r w:rsidR="007F20AF" w:rsidRPr="00783CB5">
        <w:rPr>
          <w:color w:val="000000"/>
        </w:rPr>
        <w:br w:type="page"/>
      </w:r>
    </w:p>
    <w:p w14:paraId="63979C43" w14:textId="77777777" w:rsidR="007F20AF" w:rsidRPr="00783CB5" w:rsidRDefault="007F20AF" w:rsidP="007F20AF">
      <w:pPr>
        <w:pStyle w:val="36"/>
        <w:snapToGrid w:val="0"/>
        <w:rPr>
          <w:rFonts w:ascii="Times New Roman" w:hint="default"/>
          <w:color w:val="000000"/>
          <w:szCs w:val="24"/>
        </w:rPr>
      </w:pPr>
    </w:p>
    <w:p w14:paraId="4A52AD1A" w14:textId="77777777" w:rsidR="007F20AF" w:rsidRPr="00783CB5" w:rsidRDefault="007F20AF" w:rsidP="007F20AF">
      <w:pPr>
        <w:pStyle w:val="21"/>
        <w:numPr>
          <w:ilvl w:val="0"/>
          <w:numId w:val="33"/>
        </w:numPr>
        <w:snapToGrid w:val="0"/>
        <w:spacing w:before="0" w:after="0" w:line="360" w:lineRule="auto"/>
        <w:jc w:val="left"/>
      </w:pPr>
      <w:bookmarkStart w:id="129" w:name="_Toc327902636"/>
      <w:bookmarkStart w:id="130" w:name="_Toc332013124"/>
      <w:bookmarkStart w:id="131" w:name="_Toc335899847"/>
      <w:bookmarkStart w:id="132" w:name="_Toc336606241"/>
      <w:bookmarkStart w:id="133" w:name="_Toc369510022"/>
      <w:bookmarkStart w:id="134" w:name="_Toc375295987"/>
      <w:bookmarkStart w:id="135" w:name="_Toc387765423"/>
      <w:r w:rsidRPr="00783CB5">
        <w:rPr>
          <w:rFonts w:hint="eastAsia"/>
        </w:rPr>
        <w:t>基金的会计与审计</w:t>
      </w:r>
      <w:bookmarkEnd w:id="129"/>
      <w:bookmarkEnd w:id="130"/>
      <w:bookmarkEnd w:id="131"/>
      <w:bookmarkEnd w:id="132"/>
      <w:bookmarkEnd w:id="133"/>
      <w:bookmarkEnd w:id="134"/>
      <w:bookmarkEnd w:id="135"/>
    </w:p>
    <w:p w14:paraId="60C79476" w14:textId="77777777" w:rsidR="007F20AF" w:rsidRPr="00783CB5" w:rsidRDefault="007F20AF" w:rsidP="007F20AF">
      <w:pPr>
        <w:snapToGrid w:val="0"/>
        <w:spacing w:line="360" w:lineRule="auto"/>
        <w:ind w:firstLineChars="200" w:firstLine="420"/>
        <w:rPr>
          <w:rFonts w:ascii="宋体" w:hAnsi="宋体"/>
          <w:szCs w:val="21"/>
        </w:rPr>
      </w:pPr>
    </w:p>
    <w:p w14:paraId="1FA1C25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一、基金会计政策</w:t>
      </w:r>
    </w:p>
    <w:p w14:paraId="1BA8DA79"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1、基金管理人为本基金的基金会计责任方；</w:t>
      </w:r>
    </w:p>
    <w:p w14:paraId="37D21226"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2、基金的会计年度为公历年度的1月1日至12月31日；基金首次募集的会计年度按如下原则：如果《基金合同》生效少于2个月，可以并入下一个会计年度披露；</w:t>
      </w:r>
    </w:p>
    <w:p w14:paraId="110F0C81"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3、基金核算以人民币为记账本位币，以人民币元为记账单位；</w:t>
      </w:r>
    </w:p>
    <w:p w14:paraId="095F7C6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4、会计制度执行国家有关会计制度；</w:t>
      </w:r>
    </w:p>
    <w:p w14:paraId="2F33E5C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5、本基金独立建账、独立核算；</w:t>
      </w:r>
    </w:p>
    <w:p w14:paraId="750257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6、基金管理人及基金托管人各自保留完整的会计账目、凭证并进行日常的会计核算，按照有关规定编制基金会计报表；</w:t>
      </w:r>
    </w:p>
    <w:p w14:paraId="75D3BA62"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7、基金托管人每月与基金管理人就基金的会计核算、报表编制等进行核对并以书面方式确认。</w:t>
      </w:r>
    </w:p>
    <w:p w14:paraId="7087A58D" w14:textId="77777777" w:rsidR="00996E82" w:rsidRPr="00996E82" w:rsidRDefault="00996E82" w:rsidP="00996E82">
      <w:pPr>
        <w:snapToGrid w:val="0"/>
        <w:spacing w:line="360" w:lineRule="auto"/>
        <w:ind w:firstLineChars="200" w:firstLine="420"/>
        <w:rPr>
          <w:rFonts w:ascii="宋体" w:hAnsi="宋体"/>
          <w:bCs/>
          <w:szCs w:val="21"/>
        </w:rPr>
      </w:pPr>
    </w:p>
    <w:p w14:paraId="56A2483F"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二、基金的年度审计</w:t>
      </w:r>
    </w:p>
    <w:p w14:paraId="2ABA8276" w14:textId="0131BDA6"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1、基金管理人聘请与基金管理人、基金托管人相互独立的</w:t>
      </w:r>
      <w:r w:rsidR="00D76984">
        <w:rPr>
          <w:rFonts w:ascii="宋体" w:hAnsi="宋体" w:hint="eastAsia"/>
          <w:bCs/>
          <w:szCs w:val="21"/>
        </w:rPr>
        <w:t>符合《证券法》规定的</w:t>
      </w:r>
      <w:r w:rsidRPr="00996E82">
        <w:rPr>
          <w:rFonts w:ascii="宋体" w:hAnsi="宋体" w:hint="eastAsia"/>
          <w:bCs/>
          <w:szCs w:val="21"/>
        </w:rPr>
        <w:t>会计师事务所及其注册会计师对本基金的年度财务报表进行审计。</w:t>
      </w:r>
    </w:p>
    <w:p w14:paraId="502BC0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2、会计师事务所更换经办注册会计师，应事先征得基金管理人同意。</w:t>
      </w:r>
    </w:p>
    <w:p w14:paraId="3974CFF4" w14:textId="6C45416C"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3、基金管理人认为有充足理由更换会计师事务所，须通报基金托管人。更换会计师事务所需在2日内在</w:t>
      </w:r>
      <w:r w:rsidR="009B2EA9">
        <w:rPr>
          <w:rFonts w:ascii="宋体" w:hAnsi="宋体" w:hint="eastAsia"/>
          <w:bCs/>
          <w:szCs w:val="21"/>
        </w:rPr>
        <w:t>规定媒介</w:t>
      </w:r>
      <w:r w:rsidRPr="00996E82">
        <w:rPr>
          <w:rFonts w:ascii="宋体" w:hAnsi="宋体" w:hint="eastAsia"/>
          <w:bCs/>
          <w:szCs w:val="21"/>
        </w:rPr>
        <w:t>公告。</w:t>
      </w:r>
    </w:p>
    <w:p w14:paraId="51FF69F9" w14:textId="1AE57A0B" w:rsidR="007F20AF" w:rsidRPr="00783CB5" w:rsidRDefault="007F20AF" w:rsidP="00996E82">
      <w:pPr>
        <w:snapToGrid w:val="0"/>
        <w:spacing w:line="360" w:lineRule="auto"/>
        <w:ind w:firstLineChars="200" w:firstLine="420"/>
        <w:rPr>
          <w:rFonts w:ascii="宋体" w:hAnsi="宋体"/>
          <w:bCs/>
          <w:szCs w:val="21"/>
        </w:rPr>
      </w:pPr>
    </w:p>
    <w:p w14:paraId="4E91634D" w14:textId="77777777" w:rsidR="003640F2" w:rsidRPr="00783CB5" w:rsidRDefault="003640F2">
      <w:pPr>
        <w:snapToGrid w:val="0"/>
        <w:spacing w:line="360" w:lineRule="auto"/>
        <w:ind w:firstLineChars="200" w:firstLine="420"/>
        <w:rPr>
          <w:rFonts w:ascii="宋体" w:hAnsi="宋体"/>
          <w:bCs/>
          <w:szCs w:val="21"/>
        </w:rPr>
      </w:pPr>
    </w:p>
    <w:p w14:paraId="3A9B65C0" w14:textId="77777777" w:rsidR="007F20AF" w:rsidRPr="00783CB5" w:rsidRDefault="007F20AF" w:rsidP="007F20AF">
      <w:pPr>
        <w:snapToGrid w:val="0"/>
        <w:spacing w:line="360" w:lineRule="auto"/>
        <w:ind w:firstLineChars="200" w:firstLine="420"/>
        <w:rPr>
          <w:color w:val="000000"/>
        </w:rPr>
      </w:pPr>
      <w:r w:rsidRPr="00783CB5">
        <w:rPr>
          <w:rFonts w:ascii="宋体"/>
          <w:color w:val="000000"/>
          <w:szCs w:val="21"/>
        </w:rPr>
        <w:br w:type="page"/>
      </w:r>
      <w:r w:rsidRPr="00783CB5">
        <w:rPr>
          <w:color w:val="000000"/>
        </w:rPr>
        <w:lastRenderedPageBreak/>
        <w:t> </w:t>
      </w:r>
    </w:p>
    <w:p w14:paraId="769B5C5A" w14:textId="2A371E9B" w:rsidR="007F20AF" w:rsidRPr="00783CB5" w:rsidRDefault="007F20AF" w:rsidP="007F20AF">
      <w:pPr>
        <w:pStyle w:val="21"/>
        <w:numPr>
          <w:ilvl w:val="0"/>
          <w:numId w:val="33"/>
        </w:numPr>
        <w:snapToGrid w:val="0"/>
        <w:spacing w:before="0" w:after="0" w:line="360" w:lineRule="auto"/>
        <w:jc w:val="left"/>
      </w:pPr>
      <w:bookmarkStart w:id="136" w:name="_Toc327902637"/>
      <w:bookmarkStart w:id="137" w:name="_Toc332013125"/>
      <w:bookmarkStart w:id="138" w:name="_Toc335899848"/>
      <w:bookmarkStart w:id="139" w:name="_Toc336606242"/>
      <w:bookmarkStart w:id="140" w:name="_Toc369510023"/>
      <w:bookmarkStart w:id="141" w:name="_Toc375295988"/>
      <w:bookmarkStart w:id="142" w:name="_Toc387765424"/>
      <w:r w:rsidRPr="00783CB5">
        <w:rPr>
          <w:rFonts w:hint="eastAsia"/>
        </w:rPr>
        <w:t>基金的信息披露</w:t>
      </w:r>
      <w:bookmarkEnd w:id="136"/>
      <w:bookmarkEnd w:id="137"/>
      <w:bookmarkEnd w:id="138"/>
      <w:bookmarkEnd w:id="139"/>
      <w:bookmarkEnd w:id="140"/>
      <w:bookmarkEnd w:id="141"/>
      <w:bookmarkEnd w:id="142"/>
    </w:p>
    <w:p w14:paraId="4132CE39" w14:textId="77777777" w:rsidR="007F20AF" w:rsidRPr="00783CB5" w:rsidRDefault="007F20AF" w:rsidP="007F20AF">
      <w:pPr>
        <w:snapToGrid w:val="0"/>
        <w:spacing w:line="360" w:lineRule="auto"/>
        <w:ind w:firstLineChars="400" w:firstLine="840"/>
        <w:rPr>
          <w:rFonts w:ascii="宋体"/>
          <w:szCs w:val="21"/>
        </w:rPr>
      </w:pPr>
    </w:p>
    <w:p w14:paraId="2BB9F470" w14:textId="7A8268EE" w:rsidR="00996E82" w:rsidRDefault="00996E82" w:rsidP="00996E82">
      <w:pPr>
        <w:pStyle w:val="HD"/>
      </w:pPr>
      <w:r>
        <w:rPr>
          <w:rFonts w:hint="eastAsia"/>
        </w:rPr>
        <w:t>一、本基金的信息披露应符合《基金法》、《运作办法》、《信息披露办法》、《流动性</w:t>
      </w:r>
      <w:r w:rsidR="004B1ACC" w:rsidRPr="00160E71">
        <w:rPr>
          <w:rFonts w:hint="eastAsia"/>
        </w:rPr>
        <w:t>风险管理</w:t>
      </w:r>
      <w:r>
        <w:rPr>
          <w:rFonts w:hint="eastAsia"/>
        </w:rPr>
        <w:t>规定》、《基金合同》及其他有关规定。相关法律法规关于信息披露的披露方式、披露内容、登载媒介、报备方式等规定发生变化时，本基金从其最新规定。</w:t>
      </w:r>
    </w:p>
    <w:p w14:paraId="17E340C3" w14:textId="77777777" w:rsidR="00996E82" w:rsidRDefault="00996E82" w:rsidP="00996E82">
      <w:pPr>
        <w:pStyle w:val="HD"/>
      </w:pPr>
    </w:p>
    <w:p w14:paraId="043824AD" w14:textId="77777777" w:rsidR="00996E82" w:rsidRDefault="00996E82" w:rsidP="00996E82">
      <w:pPr>
        <w:pStyle w:val="HD"/>
      </w:pPr>
      <w:r>
        <w:rPr>
          <w:rFonts w:hint="eastAsia"/>
        </w:rPr>
        <w:t>二、信息披露义务人</w:t>
      </w:r>
    </w:p>
    <w:p w14:paraId="78E3BE49" w14:textId="77777777" w:rsidR="00996E82" w:rsidRDefault="00996E82" w:rsidP="00996E82">
      <w:pPr>
        <w:pStyle w:val="HD"/>
      </w:pPr>
      <w:r>
        <w:rPr>
          <w:rFonts w:hint="eastAsia"/>
        </w:rPr>
        <w:t>本基金信息披露义务人包括基金管理人、基金托管人、召集基金份额持有人大会的基金份额持有人等法律法规和中国证监会规定的自然人、法人和非法人组织。</w:t>
      </w:r>
    </w:p>
    <w:p w14:paraId="5407F49F" w14:textId="77777777" w:rsidR="00996E82" w:rsidRDefault="00996E82" w:rsidP="00996E82">
      <w:pPr>
        <w:pStyle w:val="HD"/>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14:paraId="50406C93" w14:textId="37EBCE50" w:rsidR="00996E82" w:rsidRDefault="00CD7B46" w:rsidP="00996E82">
      <w:pPr>
        <w:pStyle w:val="HD"/>
      </w:pPr>
      <w:r w:rsidRPr="00CD7B46">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w:t>
      </w:r>
      <w:r w:rsidR="00996E82">
        <w:rPr>
          <w:rFonts w:hint="eastAsia"/>
        </w:rPr>
        <w:t>，并保证基金投资者能够按照《基金合同》约定的时间和方式查阅或者复制公开披露的信息资料。</w:t>
      </w:r>
    </w:p>
    <w:p w14:paraId="5292240F" w14:textId="77777777" w:rsidR="00996E82" w:rsidRDefault="00996E82" w:rsidP="00996E82">
      <w:pPr>
        <w:pStyle w:val="HD"/>
      </w:pPr>
    </w:p>
    <w:p w14:paraId="4B7E396D" w14:textId="77777777" w:rsidR="00996E82" w:rsidRDefault="00996E82" w:rsidP="00996E82">
      <w:pPr>
        <w:pStyle w:val="HD"/>
      </w:pPr>
      <w:r>
        <w:rPr>
          <w:rFonts w:hint="eastAsia"/>
        </w:rPr>
        <w:t>三、本基金信息披露义务人承诺公开披露的基金信息，不得有下列行为：</w:t>
      </w:r>
    </w:p>
    <w:p w14:paraId="446DEC9B" w14:textId="77777777" w:rsidR="00996E82" w:rsidRDefault="00996E82" w:rsidP="00996E82">
      <w:pPr>
        <w:pStyle w:val="HD"/>
      </w:pPr>
      <w:r>
        <w:rPr>
          <w:rFonts w:hint="eastAsia"/>
        </w:rPr>
        <w:t>1</w:t>
      </w:r>
      <w:r>
        <w:rPr>
          <w:rFonts w:hint="eastAsia"/>
        </w:rPr>
        <w:t>、虚假记载、误导性陈述或者重大遗漏；</w:t>
      </w:r>
    </w:p>
    <w:p w14:paraId="481AC043" w14:textId="77777777" w:rsidR="00996E82" w:rsidRDefault="00996E82" w:rsidP="00996E82">
      <w:pPr>
        <w:pStyle w:val="HD"/>
      </w:pPr>
      <w:r>
        <w:rPr>
          <w:rFonts w:hint="eastAsia"/>
        </w:rPr>
        <w:t>2</w:t>
      </w:r>
      <w:r>
        <w:rPr>
          <w:rFonts w:hint="eastAsia"/>
        </w:rPr>
        <w:t>、对证券投资业绩进行预测；</w:t>
      </w:r>
    </w:p>
    <w:p w14:paraId="454EAEE5" w14:textId="77777777" w:rsidR="00996E82" w:rsidRDefault="00996E82" w:rsidP="00996E82">
      <w:pPr>
        <w:pStyle w:val="HD"/>
      </w:pPr>
      <w:r>
        <w:rPr>
          <w:rFonts w:hint="eastAsia"/>
        </w:rPr>
        <w:t>3</w:t>
      </w:r>
      <w:r>
        <w:rPr>
          <w:rFonts w:hint="eastAsia"/>
        </w:rPr>
        <w:t>、违规承诺收益或者承担损失；</w:t>
      </w:r>
    </w:p>
    <w:p w14:paraId="769857E3" w14:textId="77777777" w:rsidR="00996E82" w:rsidRDefault="00996E82" w:rsidP="00996E82">
      <w:pPr>
        <w:pStyle w:val="HD"/>
      </w:pPr>
      <w:r>
        <w:rPr>
          <w:rFonts w:hint="eastAsia"/>
        </w:rPr>
        <w:t>4</w:t>
      </w:r>
      <w:r>
        <w:rPr>
          <w:rFonts w:hint="eastAsia"/>
        </w:rPr>
        <w:t>、诋毁其他基金管理人、基金托管人或者基金销售机构；</w:t>
      </w:r>
    </w:p>
    <w:p w14:paraId="4D70915B" w14:textId="77777777" w:rsidR="00996E82" w:rsidRDefault="00996E82" w:rsidP="00996E82">
      <w:pPr>
        <w:pStyle w:val="HD"/>
      </w:pPr>
      <w:r>
        <w:rPr>
          <w:rFonts w:hint="eastAsia"/>
        </w:rPr>
        <w:t>5</w:t>
      </w:r>
      <w:r>
        <w:rPr>
          <w:rFonts w:hint="eastAsia"/>
        </w:rPr>
        <w:t>、登载任何自然人、法人或者非法人组织的祝贺性、恭维性或推荐性的文字；</w:t>
      </w:r>
    </w:p>
    <w:p w14:paraId="72852D7E" w14:textId="77777777" w:rsidR="00996E82" w:rsidRDefault="00996E82" w:rsidP="00996E82">
      <w:pPr>
        <w:pStyle w:val="HD"/>
      </w:pPr>
      <w:r>
        <w:rPr>
          <w:rFonts w:hint="eastAsia"/>
        </w:rPr>
        <w:t>6</w:t>
      </w:r>
      <w:r>
        <w:rPr>
          <w:rFonts w:hint="eastAsia"/>
        </w:rPr>
        <w:t>、中国证监会禁止的其他行为。</w:t>
      </w:r>
    </w:p>
    <w:p w14:paraId="7A2F2804" w14:textId="77777777" w:rsidR="00996E82" w:rsidRDefault="00996E82" w:rsidP="00996E82">
      <w:pPr>
        <w:pStyle w:val="HD"/>
      </w:pPr>
    </w:p>
    <w:p w14:paraId="7E1F1B5C" w14:textId="77777777" w:rsidR="00996E82" w:rsidRDefault="00996E82" w:rsidP="00996E82">
      <w:pPr>
        <w:pStyle w:val="HD"/>
      </w:pPr>
      <w:r>
        <w:rPr>
          <w:rFonts w:hint="eastAsia"/>
        </w:rPr>
        <w:t>四、本基金公开披露的信息应采用中文文本。如同时采用外文文本的，基金信息披露义务人应保证不同文本的内容一致。不同文本发生歧义的，以中文文本为准。</w:t>
      </w:r>
    </w:p>
    <w:p w14:paraId="0A6986A5" w14:textId="77777777" w:rsidR="00996E82" w:rsidRDefault="00996E82" w:rsidP="00996E82">
      <w:pPr>
        <w:pStyle w:val="HD"/>
      </w:pPr>
      <w:r>
        <w:rPr>
          <w:rFonts w:hint="eastAsia"/>
        </w:rPr>
        <w:t>本基金公开披露的信息采用阿拉伯数字；除特别说明外，货币单位为人民币元。</w:t>
      </w:r>
    </w:p>
    <w:p w14:paraId="0D5F22EA" w14:textId="77777777" w:rsidR="00996E82" w:rsidRDefault="00996E82" w:rsidP="00996E82">
      <w:pPr>
        <w:pStyle w:val="HD"/>
      </w:pPr>
    </w:p>
    <w:p w14:paraId="15CB1C9D" w14:textId="77777777" w:rsidR="00996E82" w:rsidRDefault="00996E82" w:rsidP="00996E82">
      <w:pPr>
        <w:pStyle w:val="HD"/>
      </w:pPr>
      <w:r>
        <w:rPr>
          <w:rFonts w:hint="eastAsia"/>
        </w:rPr>
        <w:t>五、公开披露的基金信息</w:t>
      </w:r>
    </w:p>
    <w:p w14:paraId="2C156FF4" w14:textId="77777777" w:rsidR="00996E82" w:rsidRDefault="00996E82" w:rsidP="00996E82">
      <w:pPr>
        <w:pStyle w:val="HD"/>
      </w:pPr>
      <w:r>
        <w:rPr>
          <w:rFonts w:hint="eastAsia"/>
        </w:rPr>
        <w:t>公开披露的基金信息包括：</w:t>
      </w:r>
    </w:p>
    <w:p w14:paraId="4D74B0F7" w14:textId="77777777" w:rsidR="00996E82" w:rsidRDefault="00996E82" w:rsidP="00996E82">
      <w:pPr>
        <w:pStyle w:val="HD"/>
      </w:pPr>
      <w:r>
        <w:rPr>
          <w:rFonts w:hint="eastAsia"/>
        </w:rPr>
        <w:t>（一）基金招募说明书、《基金合同》、基金托管协议、基金产品资料概要</w:t>
      </w:r>
    </w:p>
    <w:p w14:paraId="10B5DEF5" w14:textId="77777777" w:rsidR="00996E82" w:rsidRDefault="00996E82" w:rsidP="00996E82">
      <w:pPr>
        <w:pStyle w:val="HD"/>
      </w:pPr>
      <w:r>
        <w:rPr>
          <w:rFonts w:hint="eastAsia"/>
        </w:rPr>
        <w:t>1</w:t>
      </w:r>
      <w:r>
        <w:rPr>
          <w:rFonts w:hint="eastAsia"/>
        </w:rPr>
        <w:t>、《基金合同》是界定《基金合同》当事人的各项权利、义务关系，明确基金份额持有</w:t>
      </w:r>
      <w:r>
        <w:rPr>
          <w:rFonts w:hint="eastAsia"/>
        </w:rPr>
        <w:lastRenderedPageBreak/>
        <w:t>人大会召开的规则及具体程序，说明基金产品的特性等涉及基金投资者重大利益的事项的法律文件。</w:t>
      </w:r>
    </w:p>
    <w:p w14:paraId="2C370DB5" w14:textId="6C569EAA" w:rsidR="00996E82" w:rsidRDefault="00996E82" w:rsidP="00996E82">
      <w:pPr>
        <w:pStyle w:val="HD"/>
      </w:pPr>
      <w:r>
        <w:rPr>
          <w:rFonts w:hint="eastAsia"/>
        </w:rPr>
        <w:t>2</w:t>
      </w:r>
      <w:r>
        <w:rPr>
          <w:rFonts w:hint="eastAsia"/>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3F4B18">
        <w:rPr>
          <w:rFonts w:hint="eastAsia"/>
        </w:rPr>
        <w:t>规定网站</w:t>
      </w:r>
      <w:r>
        <w:rPr>
          <w:rFonts w:hint="eastAsia"/>
        </w:rPr>
        <w:t>上；基金招募说明书其他信息发生变更的，基金管理人至少每年更新一次。</w:t>
      </w:r>
      <w:r w:rsidR="00AF1A6D" w:rsidRPr="00AF1A6D">
        <w:rPr>
          <w:rFonts w:hint="eastAsia"/>
        </w:rPr>
        <w:t>基金终止运作的，基金管理人不再更新基金招募说明书。</w:t>
      </w:r>
    </w:p>
    <w:p w14:paraId="5715B524" w14:textId="77777777" w:rsidR="00996E82" w:rsidRDefault="00996E82" w:rsidP="00996E82">
      <w:pPr>
        <w:pStyle w:val="HD"/>
      </w:pPr>
      <w:r>
        <w:rPr>
          <w:rFonts w:hint="eastAsia"/>
        </w:rPr>
        <w:t>3</w:t>
      </w:r>
      <w:r>
        <w:rPr>
          <w:rFonts w:hint="eastAsia"/>
        </w:rPr>
        <w:t>、基金托管协议是界定基金托管人和基金管理人在基金财产保管及基金运作监督等活动中的权利、义务关系的法律文件。</w:t>
      </w:r>
    </w:p>
    <w:p w14:paraId="76D2FE7E" w14:textId="5211C429" w:rsidR="00996E82" w:rsidRDefault="00996E82" w:rsidP="00996E82">
      <w:pPr>
        <w:pStyle w:val="HD"/>
      </w:pPr>
      <w:r>
        <w:rPr>
          <w:rFonts w:hint="eastAsia"/>
        </w:rPr>
        <w:t>4</w:t>
      </w:r>
      <w:r>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3F4B18">
        <w:rPr>
          <w:rFonts w:hint="eastAsia"/>
        </w:rPr>
        <w:t>规定网站</w:t>
      </w:r>
      <w:r>
        <w:rPr>
          <w:rFonts w:hint="eastAsia"/>
        </w:rPr>
        <w:t>及基金销售机构网站或营业网点；基金产品资料概要其他信息发生变更的，基金管理人至少每年更新一次。</w:t>
      </w:r>
      <w:r w:rsidR="00AF1A6D" w:rsidRPr="00AF1A6D">
        <w:rPr>
          <w:rFonts w:hint="eastAsia"/>
        </w:rPr>
        <w:t>基金终止运作的，基金管理人不再更新基金产品资料概要。</w:t>
      </w:r>
      <w:r w:rsidR="004B1ACC" w:rsidRPr="00832F91">
        <w:rPr>
          <w:rFonts w:hint="eastAsia"/>
        </w:rPr>
        <w:t>基金产品资料概要的正文应当包括产品概况、基金投资与净值表现、投资本基金涉及的费用、风险揭示与重要提示等中国证监会规定的披露事项，相关内容不得与基金合同、招募说明书有实质性差异。</w:t>
      </w:r>
    </w:p>
    <w:p w14:paraId="177A0E81" w14:textId="0EB48D97" w:rsidR="00996E82" w:rsidRDefault="00996E82" w:rsidP="00996E82">
      <w:pPr>
        <w:pStyle w:val="HD"/>
      </w:pPr>
      <w:r>
        <w:rPr>
          <w:rFonts w:hint="eastAsia"/>
        </w:rPr>
        <w:t>基金募集申请经中国证监会注册后，基金管理人在基金份额发售的</w:t>
      </w:r>
      <w:r>
        <w:rPr>
          <w:rFonts w:hint="eastAsia"/>
        </w:rPr>
        <w:t>3</w:t>
      </w:r>
      <w:r>
        <w:rPr>
          <w:rFonts w:hint="eastAsia"/>
        </w:rPr>
        <w:t>日前，将</w:t>
      </w:r>
      <w:r w:rsidR="004B1ACC" w:rsidRPr="00337A69">
        <w:rPr>
          <w:rFonts w:ascii="宋体" w:hAnsi="宋体" w:hint="eastAsia"/>
          <w:bCs/>
        </w:rPr>
        <w:t>基金份额发售公告、</w:t>
      </w:r>
      <w:r>
        <w:rPr>
          <w:rFonts w:hint="eastAsia"/>
        </w:rPr>
        <w:t>基金招募说明书提示性公告和《基金合同》提示性公告登载在</w:t>
      </w:r>
      <w:r w:rsidR="003F4B18">
        <w:rPr>
          <w:rFonts w:hint="eastAsia"/>
        </w:rPr>
        <w:t>规定报刊</w:t>
      </w:r>
      <w:r>
        <w:rPr>
          <w:rFonts w:hint="eastAsia"/>
        </w:rPr>
        <w:t>上，将基金份额发售公告、基金招募说明书、基金产品资料概要、《基金合同》和基金托管协议登载在</w:t>
      </w:r>
      <w:r w:rsidR="003F4B18">
        <w:rPr>
          <w:rFonts w:hint="eastAsia"/>
        </w:rPr>
        <w:t>规定网站</w:t>
      </w:r>
      <w:r>
        <w:rPr>
          <w:rFonts w:hint="eastAsia"/>
        </w:rPr>
        <w:t>上，并将基金产品资料概要登载在基金销售机构网站或营业网点；基金托管人应当同时将《基金合同》、基金托管协议登载在网站上。</w:t>
      </w:r>
    </w:p>
    <w:p w14:paraId="408B1F8A" w14:textId="77777777" w:rsidR="00996E82" w:rsidRDefault="00996E82" w:rsidP="00996E82">
      <w:pPr>
        <w:pStyle w:val="HD"/>
      </w:pPr>
      <w:r>
        <w:rPr>
          <w:rFonts w:hint="eastAsia"/>
        </w:rPr>
        <w:t>（二）基金份额发售公告</w:t>
      </w:r>
    </w:p>
    <w:p w14:paraId="3445BF36" w14:textId="3FA8902E" w:rsidR="00996E82" w:rsidRDefault="00996E82" w:rsidP="00996E82">
      <w:pPr>
        <w:pStyle w:val="HD"/>
      </w:pPr>
      <w:r>
        <w:rPr>
          <w:rFonts w:hint="eastAsia"/>
        </w:rPr>
        <w:t>基金管理人应当就基金份额发售的具体事宜编制基金份额发售公告，并在披露招募说明书的当日登载于</w:t>
      </w:r>
      <w:r w:rsidR="009B2EA9">
        <w:rPr>
          <w:rFonts w:hint="eastAsia"/>
        </w:rPr>
        <w:t>规定媒介</w:t>
      </w:r>
      <w:r>
        <w:rPr>
          <w:rFonts w:hint="eastAsia"/>
        </w:rPr>
        <w:t>上。</w:t>
      </w:r>
    </w:p>
    <w:p w14:paraId="72C5386E" w14:textId="77777777" w:rsidR="00996E82" w:rsidRDefault="00996E82" w:rsidP="00996E82">
      <w:pPr>
        <w:pStyle w:val="HD"/>
      </w:pPr>
      <w:r>
        <w:rPr>
          <w:rFonts w:hint="eastAsia"/>
        </w:rPr>
        <w:t>（三）《基金合同》生效公告</w:t>
      </w:r>
    </w:p>
    <w:p w14:paraId="1312CE8C" w14:textId="40B002A3" w:rsidR="00996E82" w:rsidRDefault="00996E82" w:rsidP="00996E82">
      <w:pPr>
        <w:pStyle w:val="HD"/>
      </w:pPr>
      <w:r>
        <w:rPr>
          <w:rFonts w:hint="eastAsia"/>
        </w:rPr>
        <w:t>基金管理人应当在收到中国证监会确认文件的次日在</w:t>
      </w:r>
      <w:r w:rsidR="009B2EA9">
        <w:rPr>
          <w:rFonts w:hint="eastAsia"/>
        </w:rPr>
        <w:t>规定媒介</w:t>
      </w:r>
      <w:r>
        <w:rPr>
          <w:rFonts w:hint="eastAsia"/>
        </w:rPr>
        <w:t>上登载《基金合同》生效公告。</w:t>
      </w:r>
    </w:p>
    <w:p w14:paraId="538A8AA1" w14:textId="77777777" w:rsidR="00996E82" w:rsidRDefault="00996E82" w:rsidP="00996E82">
      <w:pPr>
        <w:pStyle w:val="HD"/>
      </w:pPr>
      <w:r>
        <w:rPr>
          <w:rFonts w:hint="eastAsia"/>
        </w:rPr>
        <w:t>（四）基金净值信息</w:t>
      </w:r>
    </w:p>
    <w:p w14:paraId="04F51E0E" w14:textId="3B61FD75" w:rsidR="00996E82" w:rsidRDefault="00996E82" w:rsidP="00996E82">
      <w:pPr>
        <w:pStyle w:val="HD"/>
      </w:pPr>
      <w:r>
        <w:rPr>
          <w:rFonts w:hint="eastAsia"/>
        </w:rPr>
        <w:t>《基金合同》生效后，在开始办理基金份额申购或者赎回前，基金管理人应当至少每周在</w:t>
      </w:r>
      <w:r w:rsidR="003F4B18">
        <w:rPr>
          <w:rFonts w:hint="eastAsia"/>
        </w:rPr>
        <w:t>规定网站</w:t>
      </w:r>
      <w:r>
        <w:rPr>
          <w:rFonts w:hint="eastAsia"/>
        </w:rPr>
        <w:t>披露一次基金份额净值和基金份额累计净值。</w:t>
      </w:r>
    </w:p>
    <w:p w14:paraId="4A8EB136" w14:textId="39454DF7" w:rsidR="00996E82" w:rsidRDefault="00996E82" w:rsidP="00996E82">
      <w:pPr>
        <w:pStyle w:val="HD"/>
      </w:pPr>
      <w:r>
        <w:rPr>
          <w:rFonts w:hint="eastAsia"/>
        </w:rPr>
        <w:t>在开始办理基金份额申购或者赎回后，基金管理人应当</w:t>
      </w:r>
      <w:r w:rsidR="004B1ACC" w:rsidRPr="00F22A8E">
        <w:rPr>
          <w:rFonts w:hint="eastAsia"/>
        </w:rPr>
        <w:t>在</w:t>
      </w:r>
      <w:r>
        <w:rPr>
          <w:rFonts w:hint="eastAsia"/>
        </w:rPr>
        <w:t>不晚于每个开放日的次日，通过</w:t>
      </w:r>
      <w:r w:rsidR="003F4B18">
        <w:rPr>
          <w:rFonts w:hint="eastAsia"/>
        </w:rPr>
        <w:t>规定网站</w:t>
      </w:r>
      <w:r>
        <w:rPr>
          <w:rFonts w:hint="eastAsia"/>
        </w:rPr>
        <w:t>、基金销售机构网站或者营业网点披露开放日的基金份额净值和基金份额累计净值。</w:t>
      </w:r>
    </w:p>
    <w:p w14:paraId="5F315250" w14:textId="32CCDC1E" w:rsidR="00996E82" w:rsidRDefault="00996E82" w:rsidP="00996E82">
      <w:pPr>
        <w:pStyle w:val="HD"/>
      </w:pPr>
      <w:r>
        <w:rPr>
          <w:rFonts w:hint="eastAsia"/>
        </w:rPr>
        <w:lastRenderedPageBreak/>
        <w:t>基金管理人应当在不晚于半年度和年度最后一日的次日，在</w:t>
      </w:r>
      <w:r w:rsidR="003F4B18">
        <w:rPr>
          <w:rFonts w:hint="eastAsia"/>
        </w:rPr>
        <w:t>规定网站</w:t>
      </w:r>
      <w:r>
        <w:rPr>
          <w:rFonts w:hint="eastAsia"/>
        </w:rPr>
        <w:t>披露半年度和年度最后一日的基金份额净值和基金份额累计净值。</w:t>
      </w:r>
    </w:p>
    <w:p w14:paraId="022F9DE9" w14:textId="77777777" w:rsidR="00996E82" w:rsidRDefault="00996E82" w:rsidP="00996E82">
      <w:pPr>
        <w:pStyle w:val="HD"/>
      </w:pPr>
      <w:r>
        <w:rPr>
          <w:rFonts w:hint="eastAsia"/>
        </w:rPr>
        <w:t>（五）基金份额折算日公告、基金份额折算结果公告</w:t>
      </w:r>
    </w:p>
    <w:p w14:paraId="77C994C2" w14:textId="78252723" w:rsidR="00996E82" w:rsidRDefault="00996E82" w:rsidP="00996E82">
      <w:pPr>
        <w:pStyle w:val="HD"/>
      </w:pPr>
      <w:r>
        <w:rPr>
          <w:rFonts w:hint="eastAsia"/>
        </w:rPr>
        <w:t>基金管理人确定基金份额折算日，并提前将公告登载于</w:t>
      </w:r>
      <w:r w:rsidR="009B2EA9">
        <w:rPr>
          <w:rFonts w:hint="eastAsia"/>
        </w:rPr>
        <w:t>规定媒介</w:t>
      </w:r>
      <w:r>
        <w:rPr>
          <w:rFonts w:hint="eastAsia"/>
        </w:rPr>
        <w:t>上。</w:t>
      </w:r>
    </w:p>
    <w:p w14:paraId="0B5CE1A0" w14:textId="445B6B6A" w:rsidR="00996E82" w:rsidRDefault="00996E82" w:rsidP="00996E82">
      <w:pPr>
        <w:pStyle w:val="HD"/>
      </w:pPr>
      <w:r>
        <w:rPr>
          <w:rFonts w:hint="eastAsia"/>
        </w:rPr>
        <w:t>基金份额进行折算并由登记机构完成基金份额的变更登记后，基金管理人将基金份额折算结果公告登载于</w:t>
      </w:r>
      <w:r w:rsidR="009B2EA9">
        <w:rPr>
          <w:rFonts w:hint="eastAsia"/>
        </w:rPr>
        <w:t>规定媒介</w:t>
      </w:r>
      <w:r>
        <w:rPr>
          <w:rFonts w:hint="eastAsia"/>
        </w:rPr>
        <w:t>上。</w:t>
      </w:r>
    </w:p>
    <w:p w14:paraId="05486702" w14:textId="77777777" w:rsidR="00996E82" w:rsidRDefault="00996E82" w:rsidP="00996E82">
      <w:pPr>
        <w:pStyle w:val="HD"/>
      </w:pPr>
      <w:r>
        <w:rPr>
          <w:rFonts w:hint="eastAsia"/>
        </w:rPr>
        <w:t>（六）基金份额上市交易公告书</w:t>
      </w:r>
    </w:p>
    <w:p w14:paraId="45A46DD3" w14:textId="39A55B12" w:rsidR="00996E82" w:rsidRDefault="00996E82" w:rsidP="00996E82">
      <w:pPr>
        <w:pStyle w:val="HD"/>
      </w:pPr>
      <w:r>
        <w:rPr>
          <w:rFonts w:hint="eastAsia"/>
        </w:rPr>
        <w:t>基金份额获准在证券交易所上市交易的，基金管理人应当在基金份额上市交易的</w:t>
      </w:r>
      <w:r>
        <w:rPr>
          <w:rFonts w:hint="eastAsia"/>
        </w:rPr>
        <w:t>3</w:t>
      </w:r>
      <w:r>
        <w:rPr>
          <w:rFonts w:hint="eastAsia"/>
        </w:rPr>
        <w:t>个工作日前，将基金份额上市交易公告书登载在</w:t>
      </w:r>
      <w:r w:rsidR="003F4B18">
        <w:rPr>
          <w:rFonts w:hint="eastAsia"/>
        </w:rPr>
        <w:t>规定网站</w:t>
      </w:r>
      <w:r>
        <w:rPr>
          <w:rFonts w:hint="eastAsia"/>
        </w:rPr>
        <w:t>上，并将上市交易公告书提示性公告登载在</w:t>
      </w:r>
      <w:r w:rsidR="003F4B18">
        <w:rPr>
          <w:rFonts w:hint="eastAsia"/>
        </w:rPr>
        <w:t>规定报刊</w:t>
      </w:r>
      <w:r>
        <w:rPr>
          <w:rFonts w:hint="eastAsia"/>
        </w:rPr>
        <w:t>上。</w:t>
      </w:r>
    </w:p>
    <w:p w14:paraId="50161709" w14:textId="77777777" w:rsidR="00996E82" w:rsidRDefault="00996E82" w:rsidP="00996E82">
      <w:pPr>
        <w:pStyle w:val="HD"/>
      </w:pPr>
      <w:r>
        <w:rPr>
          <w:rFonts w:hint="eastAsia"/>
        </w:rPr>
        <w:t>（七）申购赎回清单</w:t>
      </w:r>
    </w:p>
    <w:p w14:paraId="7A7E96DF" w14:textId="77777777" w:rsidR="00996E82" w:rsidRDefault="00996E82" w:rsidP="00996E82">
      <w:pPr>
        <w:pStyle w:val="HD"/>
      </w:pPr>
      <w:r>
        <w:rPr>
          <w:rFonts w:hint="eastAsia"/>
        </w:rPr>
        <w:t>在开始办理基金份额申购或者赎回之后，基金管理人应当在每个开放日，通过网站、申购赎回代理券商以及其他媒介公告当日的申购赎回清单。</w:t>
      </w:r>
    </w:p>
    <w:p w14:paraId="656EEAB6" w14:textId="77777777" w:rsidR="00996E82" w:rsidRDefault="00996E82" w:rsidP="00996E82">
      <w:pPr>
        <w:pStyle w:val="HD"/>
      </w:pPr>
      <w:r>
        <w:rPr>
          <w:rFonts w:hint="eastAsia"/>
        </w:rPr>
        <w:t>（八）基金定期报告，包括基金年度报告、基金中期报告和基金季度报告</w:t>
      </w:r>
    </w:p>
    <w:p w14:paraId="6B2F3223" w14:textId="2290215C" w:rsidR="00996E82" w:rsidRDefault="00996E82" w:rsidP="00996E82">
      <w:pPr>
        <w:pStyle w:val="HD"/>
      </w:pPr>
      <w:r>
        <w:rPr>
          <w:rFonts w:hint="eastAsia"/>
        </w:rPr>
        <w:t>基金管理人应当在每年结束之日起三个月内，编制完成基金年度报告，将年度报告登载在</w:t>
      </w:r>
      <w:r w:rsidR="003F4B18">
        <w:rPr>
          <w:rFonts w:hint="eastAsia"/>
        </w:rPr>
        <w:t>规定网站</w:t>
      </w:r>
      <w:r>
        <w:rPr>
          <w:rFonts w:hint="eastAsia"/>
        </w:rPr>
        <w:t>上，并将年度报告提示性公告登载在</w:t>
      </w:r>
      <w:r w:rsidR="003F4B18">
        <w:rPr>
          <w:rFonts w:hint="eastAsia"/>
        </w:rPr>
        <w:t>规定报刊</w:t>
      </w:r>
      <w:r>
        <w:rPr>
          <w:rFonts w:hint="eastAsia"/>
        </w:rPr>
        <w:t>上。基金年度报告中的财务会计报告应当经过</w:t>
      </w:r>
      <w:r w:rsidR="00D76984">
        <w:rPr>
          <w:rFonts w:hint="eastAsia"/>
        </w:rPr>
        <w:t>符合《证券法》规定的</w:t>
      </w:r>
      <w:r>
        <w:rPr>
          <w:rFonts w:hint="eastAsia"/>
        </w:rPr>
        <w:t>会计师事务所审计。</w:t>
      </w:r>
    </w:p>
    <w:p w14:paraId="0CA369BF" w14:textId="1077934B" w:rsidR="00996E82" w:rsidRDefault="00996E82" w:rsidP="00996E82">
      <w:pPr>
        <w:pStyle w:val="HD"/>
      </w:pPr>
      <w:r>
        <w:rPr>
          <w:rFonts w:hint="eastAsia"/>
        </w:rPr>
        <w:t>基金管理人应当在上半年结束之日起两个月内，编制完成基金中期报告，将中期报告登载在</w:t>
      </w:r>
      <w:r w:rsidR="003F4B18">
        <w:rPr>
          <w:rFonts w:hint="eastAsia"/>
        </w:rPr>
        <w:t>规定网站</w:t>
      </w:r>
      <w:r>
        <w:rPr>
          <w:rFonts w:hint="eastAsia"/>
        </w:rPr>
        <w:t>上，并将中期报告提示性公告登载在</w:t>
      </w:r>
      <w:r w:rsidR="003F4B18">
        <w:rPr>
          <w:rFonts w:hint="eastAsia"/>
        </w:rPr>
        <w:t>规定报刊</w:t>
      </w:r>
      <w:r>
        <w:rPr>
          <w:rFonts w:hint="eastAsia"/>
        </w:rPr>
        <w:t>上。</w:t>
      </w:r>
    </w:p>
    <w:p w14:paraId="741C6FC4" w14:textId="64C15069" w:rsidR="00996E82" w:rsidRDefault="00996E82" w:rsidP="00996E82">
      <w:pPr>
        <w:pStyle w:val="HD"/>
      </w:pPr>
      <w:r>
        <w:rPr>
          <w:rFonts w:hint="eastAsia"/>
        </w:rPr>
        <w:t>基金管理人应当在季度结束之日起</w:t>
      </w:r>
      <w:r>
        <w:rPr>
          <w:rFonts w:hint="eastAsia"/>
        </w:rPr>
        <w:t>15</w:t>
      </w:r>
      <w:r>
        <w:rPr>
          <w:rFonts w:hint="eastAsia"/>
        </w:rPr>
        <w:t>个工作日内，编制完成基金季度报告，将季度报告登载在</w:t>
      </w:r>
      <w:r w:rsidR="003F4B18">
        <w:rPr>
          <w:rFonts w:hint="eastAsia"/>
        </w:rPr>
        <w:t>规定网站</w:t>
      </w:r>
      <w:r>
        <w:rPr>
          <w:rFonts w:hint="eastAsia"/>
        </w:rPr>
        <w:t>上，并将季度报告提示性公告登载在</w:t>
      </w:r>
      <w:r w:rsidR="003F4B18">
        <w:rPr>
          <w:rFonts w:hint="eastAsia"/>
        </w:rPr>
        <w:t>规定报刊</w:t>
      </w:r>
      <w:r>
        <w:rPr>
          <w:rFonts w:hint="eastAsia"/>
        </w:rPr>
        <w:t>上。</w:t>
      </w:r>
    </w:p>
    <w:p w14:paraId="01F8B8EE" w14:textId="77777777" w:rsidR="00996E82" w:rsidRDefault="00996E82" w:rsidP="00996E82">
      <w:pPr>
        <w:pStyle w:val="HD"/>
      </w:pPr>
      <w:r>
        <w:rPr>
          <w:rFonts w:hint="eastAsia"/>
        </w:rPr>
        <w:t>《基金合同》生效不足</w:t>
      </w:r>
      <w:r>
        <w:rPr>
          <w:rFonts w:hint="eastAsia"/>
        </w:rPr>
        <w:t>2</w:t>
      </w:r>
      <w:r>
        <w:rPr>
          <w:rFonts w:hint="eastAsia"/>
        </w:rPr>
        <w:t>个月的，基金管理人可以不编制当期季度报告、中期报告或者年度报告。</w:t>
      </w:r>
    </w:p>
    <w:p w14:paraId="3DDB265A" w14:textId="77777777" w:rsidR="00996E82" w:rsidRDefault="00996E82" w:rsidP="00996E82">
      <w:pPr>
        <w:pStyle w:val="HD"/>
      </w:pPr>
      <w:r>
        <w:rPr>
          <w:rFonts w:hint="eastAsia"/>
        </w:rPr>
        <w:t>如报告期内出现单一投资者持有基金份额达到或超过基金总份额</w:t>
      </w:r>
      <w:r>
        <w:rPr>
          <w:rFonts w:hint="eastAsia"/>
        </w:rPr>
        <w:t>20%</w:t>
      </w:r>
      <w:r>
        <w:rPr>
          <w:rFonts w:hint="eastAsia"/>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1B5B24C4" w14:textId="77777777" w:rsidR="00996E82" w:rsidRDefault="00996E82" w:rsidP="00996E82">
      <w:pPr>
        <w:pStyle w:val="HD"/>
      </w:pPr>
      <w:r>
        <w:rPr>
          <w:rFonts w:hint="eastAsia"/>
        </w:rPr>
        <w:t>基金管理人应当在基金年度报告和中期报告中披露基金组合资产情况及其流动性风险分析等。</w:t>
      </w:r>
    </w:p>
    <w:p w14:paraId="129E240F" w14:textId="77777777" w:rsidR="00996E82" w:rsidRDefault="00996E82" w:rsidP="00996E82">
      <w:pPr>
        <w:pStyle w:val="HD"/>
      </w:pPr>
      <w:r>
        <w:rPr>
          <w:rFonts w:hint="eastAsia"/>
        </w:rPr>
        <w:t>（九）临时报告</w:t>
      </w:r>
    </w:p>
    <w:p w14:paraId="57DA1768" w14:textId="37707BE0" w:rsidR="00996E82" w:rsidRDefault="00996E82" w:rsidP="00996E82">
      <w:pPr>
        <w:pStyle w:val="HD"/>
      </w:pPr>
      <w:r>
        <w:rPr>
          <w:rFonts w:hint="eastAsia"/>
        </w:rPr>
        <w:t>本基金发生重大事件，有关信息披露义务人应当在</w:t>
      </w:r>
      <w:r>
        <w:rPr>
          <w:rFonts w:hint="eastAsia"/>
        </w:rPr>
        <w:t>2</w:t>
      </w:r>
      <w:r>
        <w:rPr>
          <w:rFonts w:hint="eastAsia"/>
        </w:rPr>
        <w:t>日内编制临时报告书，并登载在</w:t>
      </w:r>
      <w:r w:rsidR="003F4B18">
        <w:rPr>
          <w:rFonts w:hint="eastAsia"/>
        </w:rPr>
        <w:t>规定报刊</w:t>
      </w:r>
      <w:r>
        <w:rPr>
          <w:rFonts w:hint="eastAsia"/>
        </w:rPr>
        <w:t>和</w:t>
      </w:r>
      <w:r w:rsidR="003F4B18">
        <w:rPr>
          <w:rFonts w:hint="eastAsia"/>
        </w:rPr>
        <w:t>规定网站</w:t>
      </w:r>
      <w:r>
        <w:rPr>
          <w:rFonts w:hint="eastAsia"/>
        </w:rPr>
        <w:t>上。</w:t>
      </w:r>
    </w:p>
    <w:p w14:paraId="64C0E751" w14:textId="77777777" w:rsidR="00996E82" w:rsidRDefault="00996E82" w:rsidP="00996E82">
      <w:pPr>
        <w:pStyle w:val="HD"/>
      </w:pPr>
      <w:r>
        <w:rPr>
          <w:rFonts w:hint="eastAsia"/>
        </w:rPr>
        <w:t>前款所称重大事件，是指可能对基金份额持有人权益或者基金份额的价格产生重大影响的下列事件：</w:t>
      </w:r>
    </w:p>
    <w:p w14:paraId="5776F5E7" w14:textId="77777777" w:rsidR="00996E82" w:rsidRDefault="00996E82" w:rsidP="00996E82">
      <w:pPr>
        <w:pStyle w:val="HD"/>
      </w:pPr>
      <w:r>
        <w:rPr>
          <w:rFonts w:hint="eastAsia"/>
        </w:rPr>
        <w:lastRenderedPageBreak/>
        <w:t>1</w:t>
      </w:r>
      <w:r>
        <w:rPr>
          <w:rFonts w:hint="eastAsia"/>
        </w:rPr>
        <w:t>、基金份额持有人大会的召开及决定的事项；</w:t>
      </w:r>
    </w:p>
    <w:p w14:paraId="09C472D7" w14:textId="77777777" w:rsidR="00996E82" w:rsidRDefault="00996E82" w:rsidP="00996E82">
      <w:pPr>
        <w:pStyle w:val="HD"/>
      </w:pPr>
      <w:r>
        <w:rPr>
          <w:rFonts w:hint="eastAsia"/>
        </w:rPr>
        <w:t>2</w:t>
      </w:r>
      <w:r>
        <w:rPr>
          <w:rFonts w:hint="eastAsia"/>
        </w:rPr>
        <w:t>、《基金合同》终止、基金清算；</w:t>
      </w:r>
    </w:p>
    <w:p w14:paraId="5076665D" w14:textId="77777777" w:rsidR="00996E82" w:rsidRDefault="00996E82" w:rsidP="00996E82">
      <w:pPr>
        <w:pStyle w:val="HD"/>
      </w:pPr>
      <w:r>
        <w:rPr>
          <w:rFonts w:hint="eastAsia"/>
        </w:rPr>
        <w:t>3</w:t>
      </w:r>
      <w:r>
        <w:rPr>
          <w:rFonts w:hint="eastAsia"/>
        </w:rPr>
        <w:t>、转换基金运作方式、基金合并；</w:t>
      </w:r>
    </w:p>
    <w:p w14:paraId="6941E9D4" w14:textId="77777777" w:rsidR="00996E82" w:rsidRDefault="00996E82" w:rsidP="00996E82">
      <w:pPr>
        <w:pStyle w:val="HD"/>
      </w:pPr>
      <w:r>
        <w:rPr>
          <w:rFonts w:hint="eastAsia"/>
        </w:rPr>
        <w:t>4</w:t>
      </w:r>
      <w:r>
        <w:rPr>
          <w:rFonts w:hint="eastAsia"/>
        </w:rPr>
        <w:t>、更换基金管理人、基金托管人、基金份额登记机构，基金改聘会计师事务所；</w:t>
      </w:r>
    </w:p>
    <w:p w14:paraId="20B4675F" w14:textId="77777777" w:rsidR="00996E82" w:rsidRDefault="00996E82" w:rsidP="00996E82">
      <w:pPr>
        <w:pStyle w:val="HD"/>
      </w:pPr>
      <w:r>
        <w:rPr>
          <w:rFonts w:hint="eastAsia"/>
        </w:rPr>
        <w:t>5</w:t>
      </w:r>
      <w:r>
        <w:rPr>
          <w:rFonts w:hint="eastAsia"/>
        </w:rPr>
        <w:t>、基金管理人委托基金服务机构代为办理基金的份额登记、核算、估值等事项，基金托管人委托基金服务机构代为办理基金的核算、估值、复核等事项；</w:t>
      </w:r>
    </w:p>
    <w:p w14:paraId="43EE7CEE" w14:textId="77777777" w:rsidR="00996E82" w:rsidRDefault="00996E82" w:rsidP="00996E82">
      <w:pPr>
        <w:pStyle w:val="HD"/>
      </w:pPr>
      <w:r>
        <w:rPr>
          <w:rFonts w:hint="eastAsia"/>
        </w:rPr>
        <w:t>6</w:t>
      </w:r>
      <w:r>
        <w:rPr>
          <w:rFonts w:hint="eastAsia"/>
        </w:rPr>
        <w:t>、基金管理人、基金托管人的法定名称、住所发生变更；</w:t>
      </w:r>
    </w:p>
    <w:p w14:paraId="2F3B9300" w14:textId="77777777" w:rsidR="00996E82" w:rsidRDefault="00996E82" w:rsidP="00996E82">
      <w:pPr>
        <w:pStyle w:val="HD"/>
      </w:pPr>
      <w:r>
        <w:rPr>
          <w:rFonts w:hint="eastAsia"/>
        </w:rPr>
        <w:t>7</w:t>
      </w:r>
      <w:r>
        <w:rPr>
          <w:rFonts w:hint="eastAsia"/>
        </w:rPr>
        <w:t>、基金管理人变更持有百分之五以上股权的股东、基金管理人的实际控制人变更；</w:t>
      </w:r>
    </w:p>
    <w:p w14:paraId="1B8326FE" w14:textId="77777777" w:rsidR="00996E82" w:rsidRDefault="00996E82" w:rsidP="00996E82">
      <w:pPr>
        <w:pStyle w:val="HD"/>
      </w:pPr>
      <w:r>
        <w:rPr>
          <w:rFonts w:hint="eastAsia"/>
        </w:rPr>
        <w:t>8</w:t>
      </w:r>
      <w:r>
        <w:rPr>
          <w:rFonts w:hint="eastAsia"/>
        </w:rPr>
        <w:t>、基金募集期延长或提前结束募集；</w:t>
      </w:r>
    </w:p>
    <w:p w14:paraId="117B9666" w14:textId="77777777" w:rsidR="00996E82" w:rsidRDefault="00996E82" w:rsidP="00996E82">
      <w:pPr>
        <w:pStyle w:val="HD"/>
      </w:pPr>
      <w:r>
        <w:rPr>
          <w:rFonts w:hint="eastAsia"/>
        </w:rPr>
        <w:t>9</w:t>
      </w:r>
      <w:r>
        <w:rPr>
          <w:rFonts w:hint="eastAsia"/>
        </w:rPr>
        <w:t>、基金管理人的高级管理人员、基金经理和基金托管人专门基金托管部门负责人发生变动；</w:t>
      </w:r>
    </w:p>
    <w:p w14:paraId="4D457C67" w14:textId="77777777" w:rsidR="00996E82" w:rsidRDefault="00996E82" w:rsidP="00996E82">
      <w:pPr>
        <w:pStyle w:val="HD"/>
      </w:pPr>
      <w:r>
        <w:rPr>
          <w:rFonts w:hint="eastAsia"/>
        </w:rPr>
        <w:t>10</w:t>
      </w:r>
      <w:r>
        <w:rPr>
          <w:rFonts w:hint="eastAsia"/>
        </w:rPr>
        <w:t>、基金管理人的董事在最近</w:t>
      </w:r>
      <w:r>
        <w:rPr>
          <w:rFonts w:hint="eastAsia"/>
        </w:rPr>
        <w:t>12</w:t>
      </w:r>
      <w:r>
        <w:rPr>
          <w:rFonts w:hint="eastAsia"/>
        </w:rPr>
        <w:t>个月内变更超过百分之五十，基金管理人、基金托管人专门基金托管部门的主要业务人员在最近</w:t>
      </w:r>
      <w:r>
        <w:rPr>
          <w:rFonts w:hint="eastAsia"/>
        </w:rPr>
        <w:t>12</w:t>
      </w:r>
      <w:r>
        <w:rPr>
          <w:rFonts w:hint="eastAsia"/>
        </w:rPr>
        <w:t>个月内变动超过百分之三十；</w:t>
      </w:r>
    </w:p>
    <w:p w14:paraId="7DC261D7" w14:textId="77777777" w:rsidR="00996E82" w:rsidRDefault="00996E82" w:rsidP="00996E82">
      <w:pPr>
        <w:pStyle w:val="HD"/>
      </w:pPr>
      <w:r>
        <w:rPr>
          <w:rFonts w:hint="eastAsia"/>
        </w:rPr>
        <w:t>11</w:t>
      </w:r>
      <w:r>
        <w:rPr>
          <w:rFonts w:hint="eastAsia"/>
        </w:rPr>
        <w:t>、涉及基金管理业务、基金财产、基金托管业务的诉讼或仲裁；</w:t>
      </w:r>
    </w:p>
    <w:p w14:paraId="253080EC" w14:textId="77777777" w:rsidR="00996E82" w:rsidRDefault="00996E82" w:rsidP="00996E82">
      <w:pPr>
        <w:pStyle w:val="HD"/>
      </w:pPr>
      <w:r>
        <w:rPr>
          <w:rFonts w:hint="eastAsia"/>
        </w:rPr>
        <w:t>12</w:t>
      </w:r>
      <w:r>
        <w:rPr>
          <w:rFonts w:hint="eastAsia"/>
        </w:rPr>
        <w:t>、基金管理人或其高级管理人员、基金经理因基金管理业务相关行为受到重大行政处罚、刑事处罚；基金托管人或其专门基金托管部门负责人因基金托管业务相关行为受到重大行政处罚、刑事处罚；</w:t>
      </w:r>
    </w:p>
    <w:p w14:paraId="50CEB57A" w14:textId="77777777" w:rsidR="00996E82" w:rsidRDefault="00996E82" w:rsidP="00996E82">
      <w:pPr>
        <w:pStyle w:val="HD"/>
      </w:pPr>
      <w:r>
        <w:rPr>
          <w:rFonts w:hint="eastAsia"/>
        </w:rPr>
        <w:t>13</w:t>
      </w:r>
      <w:r>
        <w:rPr>
          <w:rFonts w:hint="eastAsia"/>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514D7B3" w14:textId="77777777" w:rsidR="00996E82" w:rsidRDefault="00996E82" w:rsidP="00996E82">
      <w:pPr>
        <w:pStyle w:val="HD"/>
      </w:pPr>
      <w:r>
        <w:rPr>
          <w:rFonts w:hint="eastAsia"/>
        </w:rPr>
        <w:t>14</w:t>
      </w:r>
      <w:r>
        <w:rPr>
          <w:rFonts w:hint="eastAsia"/>
        </w:rPr>
        <w:t>、基金收益分配事项；</w:t>
      </w:r>
    </w:p>
    <w:p w14:paraId="2BA3A15B" w14:textId="77777777" w:rsidR="00996E82" w:rsidRDefault="00996E82" w:rsidP="00996E82">
      <w:pPr>
        <w:pStyle w:val="HD"/>
      </w:pPr>
      <w:r>
        <w:rPr>
          <w:rFonts w:hint="eastAsia"/>
        </w:rPr>
        <w:t>15</w:t>
      </w:r>
      <w:r>
        <w:rPr>
          <w:rFonts w:hint="eastAsia"/>
        </w:rPr>
        <w:t>、管理费、托管费、申购费、赎回费等费用计提标准、计提方式和费率发生变更；</w:t>
      </w:r>
    </w:p>
    <w:p w14:paraId="3F71E3CB" w14:textId="77777777" w:rsidR="00996E82" w:rsidRDefault="00996E82" w:rsidP="00996E82">
      <w:pPr>
        <w:pStyle w:val="HD"/>
      </w:pPr>
      <w:r>
        <w:rPr>
          <w:rFonts w:hint="eastAsia"/>
        </w:rPr>
        <w:t>16</w:t>
      </w:r>
      <w:r>
        <w:rPr>
          <w:rFonts w:hint="eastAsia"/>
        </w:rPr>
        <w:t>、基金份额净值计价错误达基金份额净值百分之零点五；</w:t>
      </w:r>
    </w:p>
    <w:p w14:paraId="0F3CC462" w14:textId="77777777" w:rsidR="00996E82" w:rsidRDefault="00996E82" w:rsidP="00996E82">
      <w:pPr>
        <w:pStyle w:val="HD"/>
      </w:pPr>
      <w:r>
        <w:rPr>
          <w:rFonts w:hint="eastAsia"/>
        </w:rPr>
        <w:t>17</w:t>
      </w:r>
      <w:r>
        <w:rPr>
          <w:rFonts w:hint="eastAsia"/>
        </w:rPr>
        <w:t>、本基金开始办理申购、赎回；</w:t>
      </w:r>
    </w:p>
    <w:p w14:paraId="29468AB7" w14:textId="77777777" w:rsidR="00996E82" w:rsidRDefault="00996E82" w:rsidP="00996E82">
      <w:pPr>
        <w:pStyle w:val="HD"/>
      </w:pPr>
      <w:r>
        <w:rPr>
          <w:rFonts w:hint="eastAsia"/>
        </w:rPr>
        <w:t>18</w:t>
      </w:r>
      <w:r>
        <w:rPr>
          <w:rFonts w:hint="eastAsia"/>
        </w:rPr>
        <w:t>、本基金暂停接受申购、赎回申请或重新接受申购、赎回申请；</w:t>
      </w:r>
    </w:p>
    <w:p w14:paraId="12446148" w14:textId="77777777" w:rsidR="00996E82" w:rsidRDefault="00996E82" w:rsidP="00996E82">
      <w:pPr>
        <w:pStyle w:val="HD"/>
      </w:pPr>
      <w:r>
        <w:rPr>
          <w:rFonts w:hint="eastAsia"/>
        </w:rPr>
        <w:t>19</w:t>
      </w:r>
      <w:r>
        <w:rPr>
          <w:rFonts w:hint="eastAsia"/>
        </w:rPr>
        <w:t>、本基金变更标的指数；</w:t>
      </w:r>
    </w:p>
    <w:p w14:paraId="6454AF9E" w14:textId="6DD22A5C" w:rsidR="00996E82" w:rsidRDefault="00996E82" w:rsidP="00996E82">
      <w:pPr>
        <w:pStyle w:val="HD"/>
      </w:pPr>
      <w:r>
        <w:rPr>
          <w:rFonts w:hint="eastAsia"/>
        </w:rPr>
        <w:t>20</w:t>
      </w:r>
      <w:r>
        <w:rPr>
          <w:rFonts w:hint="eastAsia"/>
        </w:rPr>
        <w:t>、</w:t>
      </w:r>
      <w:r w:rsidR="004B1ACC" w:rsidRPr="00E52A0C">
        <w:rPr>
          <w:rFonts w:hint="eastAsia"/>
          <w:bCs/>
        </w:rPr>
        <w:t>本</w:t>
      </w:r>
      <w:r>
        <w:rPr>
          <w:rFonts w:hint="eastAsia"/>
        </w:rPr>
        <w:t>基金停复牌</w:t>
      </w:r>
      <w:r w:rsidR="00303420" w:rsidRPr="00303420">
        <w:rPr>
          <w:bCs/>
        </w:rPr>
        <w:t>、暂停上市、恢复上市</w:t>
      </w:r>
      <w:r w:rsidR="004B1ACC" w:rsidRPr="00E52A0C">
        <w:rPr>
          <w:rFonts w:hint="eastAsia"/>
          <w:bCs/>
        </w:rPr>
        <w:t>或</w:t>
      </w:r>
      <w:r>
        <w:rPr>
          <w:rFonts w:hint="eastAsia"/>
        </w:rPr>
        <w:t>终止上市；</w:t>
      </w:r>
    </w:p>
    <w:p w14:paraId="1FE21D89" w14:textId="7CABCA4E" w:rsidR="00996E82" w:rsidRDefault="00996E82" w:rsidP="00996E82">
      <w:pPr>
        <w:pStyle w:val="HD"/>
      </w:pPr>
      <w:r>
        <w:rPr>
          <w:rFonts w:hint="eastAsia"/>
        </w:rPr>
        <w:t>21</w:t>
      </w:r>
      <w:r>
        <w:rPr>
          <w:rFonts w:hint="eastAsia"/>
        </w:rPr>
        <w:t>、发生涉及基金申购、赎回事项调整或潜在影响投资者赎回等重大事项时；</w:t>
      </w:r>
    </w:p>
    <w:p w14:paraId="78561588" w14:textId="392F8400" w:rsidR="009A28C8" w:rsidRDefault="00E26CD6" w:rsidP="00BB7C5C">
      <w:pPr>
        <w:pStyle w:val="HD"/>
      </w:pPr>
      <w:r w:rsidRPr="00E26CD6">
        <w:rPr>
          <w:rFonts w:hint="eastAsia"/>
          <w:bCs/>
        </w:rPr>
        <w:t>2</w:t>
      </w:r>
      <w:r w:rsidRPr="00E26CD6">
        <w:rPr>
          <w:bCs/>
        </w:rPr>
        <w:t>2</w:t>
      </w:r>
      <w:r w:rsidRPr="00E26CD6">
        <w:rPr>
          <w:rFonts w:hint="eastAsia"/>
          <w:bCs/>
        </w:rPr>
        <w:t>、</w:t>
      </w:r>
      <w:r w:rsidR="009A28C8">
        <w:rPr>
          <w:rFonts w:hint="eastAsia"/>
        </w:rPr>
        <w:t>本基金调整最小申购赎回单位、申购赎回方式及申购对价、赎回对价组成；</w:t>
      </w:r>
    </w:p>
    <w:p w14:paraId="1984FE57" w14:textId="6EE7D6FA" w:rsidR="009A28C8" w:rsidRDefault="009A28C8" w:rsidP="009A28C8">
      <w:pPr>
        <w:pStyle w:val="HD"/>
      </w:pPr>
      <w:r>
        <w:rPr>
          <w:rFonts w:hint="eastAsia"/>
        </w:rPr>
        <w:t>2</w:t>
      </w:r>
      <w:r w:rsidR="00BB7C5C">
        <w:t>3</w:t>
      </w:r>
      <w:r>
        <w:rPr>
          <w:rFonts w:hint="eastAsia"/>
        </w:rPr>
        <w:t>、基金推出新业务或服务；</w:t>
      </w:r>
    </w:p>
    <w:p w14:paraId="1E1E13DE" w14:textId="4F2F3300" w:rsidR="009A28C8" w:rsidRDefault="009A28C8" w:rsidP="009A28C8">
      <w:pPr>
        <w:pStyle w:val="HD"/>
      </w:pPr>
      <w:r>
        <w:rPr>
          <w:rFonts w:hint="eastAsia"/>
        </w:rPr>
        <w:t>2</w:t>
      </w:r>
      <w:r w:rsidR="00BB7C5C">
        <w:t>4</w:t>
      </w:r>
      <w:r>
        <w:rPr>
          <w:rFonts w:hint="eastAsia"/>
        </w:rPr>
        <w:t>、调整基金份额类别；</w:t>
      </w:r>
    </w:p>
    <w:p w14:paraId="4B6DA4A0" w14:textId="60C45C57" w:rsidR="00BB7C5C" w:rsidRPr="00E26CD6" w:rsidRDefault="009A28C8" w:rsidP="00BB7C5C">
      <w:pPr>
        <w:pStyle w:val="HD"/>
        <w:rPr>
          <w:bCs/>
        </w:rPr>
      </w:pPr>
      <w:r>
        <w:rPr>
          <w:rFonts w:hint="eastAsia"/>
        </w:rPr>
        <w:t>2</w:t>
      </w:r>
      <w:r w:rsidR="00BB7C5C">
        <w:t>5</w:t>
      </w:r>
      <w:r>
        <w:rPr>
          <w:rFonts w:hint="eastAsia"/>
        </w:rPr>
        <w:t>、</w:t>
      </w:r>
      <w:r w:rsidR="00BB7C5C" w:rsidRPr="00E26CD6">
        <w:rPr>
          <w:rFonts w:hint="eastAsia"/>
          <w:bCs/>
        </w:rPr>
        <w:t>本基金连续</w:t>
      </w:r>
      <w:r w:rsidR="00BB7C5C" w:rsidRPr="00E26CD6">
        <w:rPr>
          <w:bCs/>
        </w:rPr>
        <w:t>30</w:t>
      </w:r>
      <w:r w:rsidR="00BB7C5C" w:rsidRPr="00E26CD6">
        <w:rPr>
          <w:rFonts w:hint="eastAsia"/>
          <w:bCs/>
        </w:rPr>
        <w:t>、</w:t>
      </w:r>
      <w:r w:rsidR="00BB7C5C" w:rsidRPr="00E26CD6">
        <w:rPr>
          <w:bCs/>
        </w:rPr>
        <w:t>40</w:t>
      </w:r>
      <w:r w:rsidR="00BB7C5C" w:rsidRPr="00E26CD6">
        <w:rPr>
          <w:rFonts w:hint="eastAsia"/>
          <w:bCs/>
        </w:rPr>
        <w:t>、</w:t>
      </w:r>
      <w:r w:rsidR="00BB7C5C" w:rsidRPr="00E26CD6">
        <w:rPr>
          <w:bCs/>
        </w:rPr>
        <w:t>45</w:t>
      </w:r>
      <w:r w:rsidR="00BB7C5C" w:rsidRPr="00E26CD6">
        <w:rPr>
          <w:rFonts w:hint="eastAsia"/>
          <w:bCs/>
        </w:rPr>
        <w:t>个工作日出现基金份额持有人数量不满</w:t>
      </w:r>
      <w:r w:rsidR="00BB7C5C" w:rsidRPr="00E26CD6">
        <w:rPr>
          <w:rFonts w:hint="eastAsia"/>
          <w:bCs/>
        </w:rPr>
        <w:t>200</w:t>
      </w:r>
      <w:r w:rsidR="00BB7C5C" w:rsidRPr="00E26CD6">
        <w:rPr>
          <w:rFonts w:hint="eastAsia"/>
          <w:bCs/>
        </w:rPr>
        <w:t>人或者基金资产净值低于人民币</w:t>
      </w:r>
      <w:r w:rsidR="00BB7C5C" w:rsidRPr="00E26CD6">
        <w:rPr>
          <w:bCs/>
        </w:rPr>
        <w:t>5000</w:t>
      </w:r>
      <w:r w:rsidR="00BB7C5C" w:rsidRPr="00E26CD6">
        <w:rPr>
          <w:rFonts w:hint="eastAsia"/>
          <w:bCs/>
        </w:rPr>
        <w:t>万元情形的；</w:t>
      </w:r>
    </w:p>
    <w:p w14:paraId="045762F6" w14:textId="762C9A4B" w:rsidR="00996E82" w:rsidRDefault="00BB7C5C" w:rsidP="00BB7C5C">
      <w:pPr>
        <w:pStyle w:val="HD"/>
      </w:pPr>
      <w:r>
        <w:rPr>
          <w:rFonts w:hint="eastAsia"/>
        </w:rPr>
        <w:t>2</w:t>
      </w:r>
      <w:r>
        <w:t>6</w:t>
      </w:r>
      <w:r>
        <w:rPr>
          <w:rFonts w:hint="eastAsia"/>
        </w:rPr>
        <w:t>、</w:t>
      </w:r>
      <w:r w:rsidR="00996E82">
        <w:rPr>
          <w:rFonts w:hint="eastAsia"/>
        </w:rPr>
        <w:t>基金信息披露义务人认为可能对基金份额持有人权益或者基金份额的价格产生重大</w:t>
      </w:r>
      <w:r w:rsidR="00996E82">
        <w:rPr>
          <w:rFonts w:hint="eastAsia"/>
        </w:rPr>
        <w:lastRenderedPageBreak/>
        <w:t>影响的其他事项或中国证监会规定和基金合同约定的其他事项。</w:t>
      </w:r>
    </w:p>
    <w:p w14:paraId="277C2FB7" w14:textId="77777777" w:rsidR="00996E82" w:rsidRDefault="00996E82" w:rsidP="00996E82">
      <w:pPr>
        <w:pStyle w:val="HD"/>
      </w:pPr>
      <w:r>
        <w:rPr>
          <w:rFonts w:hint="eastAsia"/>
        </w:rPr>
        <w:t>（十）澄清公告</w:t>
      </w:r>
    </w:p>
    <w:p w14:paraId="623F49BC" w14:textId="68177189" w:rsidR="00996E82" w:rsidRDefault="00996E82" w:rsidP="00996E82">
      <w:pPr>
        <w:pStyle w:val="HD"/>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基金上市交易的证券交易所。</w:t>
      </w:r>
    </w:p>
    <w:p w14:paraId="30FC8B5D" w14:textId="77777777" w:rsidR="00996E82" w:rsidRDefault="00996E82" w:rsidP="00996E82">
      <w:pPr>
        <w:pStyle w:val="HD"/>
      </w:pPr>
      <w:r>
        <w:rPr>
          <w:rFonts w:hint="eastAsia"/>
        </w:rPr>
        <w:t>（十一）基金份额持有人大会决议</w:t>
      </w:r>
    </w:p>
    <w:p w14:paraId="637B2EFF" w14:textId="77777777" w:rsidR="00996E82" w:rsidRDefault="00996E82" w:rsidP="00996E82">
      <w:pPr>
        <w:pStyle w:val="HD"/>
      </w:pPr>
      <w:r>
        <w:rPr>
          <w:rFonts w:hint="eastAsia"/>
        </w:rPr>
        <w:t>基金份额持有人大会决定的事项，应当依法报中国证监会备案，并予以公告。</w:t>
      </w:r>
    </w:p>
    <w:p w14:paraId="07C6E008" w14:textId="77777777" w:rsidR="00996E82" w:rsidRDefault="00996E82" w:rsidP="00996E82">
      <w:pPr>
        <w:pStyle w:val="HD"/>
      </w:pPr>
      <w:r>
        <w:rPr>
          <w:rFonts w:hint="eastAsia"/>
        </w:rPr>
        <w:t>（十二）基金投资股指期货的信息披露</w:t>
      </w:r>
    </w:p>
    <w:p w14:paraId="738D3BE4" w14:textId="77777777" w:rsidR="00996E82" w:rsidRDefault="00996E82" w:rsidP="00996E82">
      <w:pPr>
        <w:pStyle w:val="HD"/>
      </w:pPr>
      <w:r>
        <w:rPr>
          <w:rFonts w:hint="eastAsia"/>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C3F8162" w14:textId="77777777" w:rsidR="00996E82" w:rsidRDefault="00996E82" w:rsidP="00996E82">
      <w:pPr>
        <w:pStyle w:val="HD"/>
      </w:pPr>
      <w:r>
        <w:rPr>
          <w:rFonts w:hint="eastAsia"/>
        </w:rPr>
        <w:t>（十三）基金投资股票期权的信息披露</w:t>
      </w:r>
    </w:p>
    <w:p w14:paraId="7B534146" w14:textId="77777777" w:rsidR="00996E82" w:rsidRDefault="00996E82" w:rsidP="00996E82">
      <w:pPr>
        <w:pStyle w:val="HD"/>
      </w:pPr>
      <w:r>
        <w:rPr>
          <w:rFonts w:hint="eastAsia"/>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3E880DE4" w14:textId="77777777" w:rsidR="0032491F" w:rsidRPr="0032491F" w:rsidRDefault="00996E82" w:rsidP="0032491F">
      <w:pPr>
        <w:pStyle w:val="HD"/>
        <w:rPr>
          <w:bCs/>
        </w:rPr>
      </w:pPr>
      <w:r>
        <w:rPr>
          <w:rFonts w:hint="eastAsia"/>
        </w:rPr>
        <w:t>（十四）</w:t>
      </w:r>
      <w:r w:rsidR="0032491F" w:rsidRPr="0032491F">
        <w:rPr>
          <w:rFonts w:hint="eastAsia"/>
          <w:bCs/>
        </w:rPr>
        <w:t>基金参与融资业务的信息披露</w:t>
      </w:r>
    </w:p>
    <w:p w14:paraId="0489AA7D" w14:textId="77777777" w:rsidR="0032491F" w:rsidRPr="0032491F" w:rsidRDefault="0032491F" w:rsidP="0032491F">
      <w:pPr>
        <w:pStyle w:val="HD"/>
        <w:rPr>
          <w:bCs/>
        </w:rPr>
      </w:pPr>
      <w:r w:rsidRPr="0032491F">
        <w:rPr>
          <w:rFonts w:hint="eastAsia"/>
          <w:bCs/>
        </w:rPr>
        <w:t>本基金在季度报告、中期报告、年度报告等定期报告和招募说明书（更新）等文件中披露参与融资情况，包括投资策略、业务开展情况、损益情况、风险及其管理情况等。</w:t>
      </w:r>
    </w:p>
    <w:p w14:paraId="43FC0EDE" w14:textId="305E3BE7" w:rsidR="00996E82" w:rsidRDefault="0032491F" w:rsidP="0032491F">
      <w:pPr>
        <w:pStyle w:val="HD"/>
      </w:pPr>
      <w:r w:rsidRPr="0032491F">
        <w:rPr>
          <w:rFonts w:hint="eastAsia"/>
          <w:bCs/>
        </w:rPr>
        <w:t>（十五）</w:t>
      </w:r>
      <w:r w:rsidR="00996E82">
        <w:rPr>
          <w:rFonts w:hint="eastAsia"/>
        </w:rPr>
        <w:t>基金参与转融通证券出借业务的信息披露</w:t>
      </w:r>
    </w:p>
    <w:p w14:paraId="37D33EFA" w14:textId="77777777" w:rsidR="00996E82" w:rsidRDefault="00996E82" w:rsidP="00996E82">
      <w:pPr>
        <w:pStyle w:val="HD"/>
      </w:pPr>
      <w:r>
        <w:rPr>
          <w:rFonts w:hint="eastAsia"/>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3E23DEFA" w14:textId="507D82F3" w:rsidR="00996E82" w:rsidRDefault="00996E82" w:rsidP="00996E82">
      <w:pPr>
        <w:pStyle w:val="HD"/>
      </w:pPr>
      <w:r>
        <w:rPr>
          <w:rFonts w:hint="eastAsia"/>
        </w:rPr>
        <w:t>（十</w:t>
      </w:r>
      <w:r w:rsidR="0032491F">
        <w:t>六</w:t>
      </w:r>
      <w:r>
        <w:rPr>
          <w:rFonts w:hint="eastAsia"/>
        </w:rPr>
        <w:t>）基金投资资产支持证券的信息披露</w:t>
      </w:r>
    </w:p>
    <w:p w14:paraId="012DF4B7" w14:textId="77777777" w:rsidR="00996E82" w:rsidRDefault="00996E82" w:rsidP="00996E82">
      <w:pPr>
        <w:pStyle w:val="HD"/>
      </w:pPr>
      <w:r>
        <w:rPr>
          <w:rFonts w:hint="eastAsia"/>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Pr>
          <w:rFonts w:hint="eastAsia"/>
        </w:rPr>
        <w:t>10</w:t>
      </w:r>
      <w:r>
        <w:rPr>
          <w:rFonts w:hint="eastAsia"/>
        </w:rPr>
        <w:t>名资产支持证券明细。</w:t>
      </w:r>
    </w:p>
    <w:p w14:paraId="4A7CD4B9" w14:textId="7A1597D0" w:rsidR="000E447C" w:rsidRDefault="00996E82" w:rsidP="00E02317">
      <w:pPr>
        <w:pStyle w:val="HD"/>
      </w:pPr>
      <w:r>
        <w:rPr>
          <w:rFonts w:hint="eastAsia"/>
        </w:rPr>
        <w:t>（十</w:t>
      </w:r>
      <w:r w:rsidR="0032491F">
        <w:t>七</w:t>
      </w:r>
      <w:r w:rsidR="000E447C">
        <w:rPr>
          <w:rFonts w:hint="eastAsia"/>
        </w:rPr>
        <w:t>）清算报告</w:t>
      </w:r>
    </w:p>
    <w:p w14:paraId="31F98CDB" w14:textId="7D8A98FF" w:rsidR="000E447C" w:rsidRDefault="000E447C" w:rsidP="000E447C">
      <w:pPr>
        <w:pStyle w:val="HD"/>
      </w:pPr>
      <w:r>
        <w:rPr>
          <w:rFonts w:hint="eastAsia"/>
        </w:rPr>
        <w:t>基金合同终止的，基金管理人应当组织基金财产清算小组对基金财产进行清算并作出清算报告。基金财产清算小组应当将清算报告登载在</w:t>
      </w:r>
      <w:r w:rsidR="003F4B18">
        <w:rPr>
          <w:rFonts w:hint="eastAsia"/>
        </w:rPr>
        <w:t>规定网站</w:t>
      </w:r>
      <w:r>
        <w:rPr>
          <w:rFonts w:hint="eastAsia"/>
        </w:rPr>
        <w:t>上，并将清算报告提示性公告登载在</w:t>
      </w:r>
      <w:r w:rsidR="003F4B18">
        <w:rPr>
          <w:rFonts w:hint="eastAsia"/>
        </w:rPr>
        <w:t>规定报刊</w:t>
      </w:r>
      <w:r>
        <w:rPr>
          <w:rFonts w:hint="eastAsia"/>
        </w:rPr>
        <w:t>上。</w:t>
      </w:r>
    </w:p>
    <w:p w14:paraId="6F76882F" w14:textId="666B7F3E" w:rsidR="0032491F" w:rsidRPr="0032491F" w:rsidRDefault="000E447C" w:rsidP="0032491F">
      <w:pPr>
        <w:pStyle w:val="HD"/>
        <w:rPr>
          <w:bCs/>
        </w:rPr>
      </w:pPr>
      <w:r>
        <w:rPr>
          <w:rFonts w:hint="eastAsia"/>
        </w:rPr>
        <w:t>（十</w:t>
      </w:r>
      <w:r w:rsidR="0032491F">
        <w:t>八</w:t>
      </w:r>
      <w:r w:rsidR="00996E82">
        <w:rPr>
          <w:rFonts w:hint="eastAsia"/>
        </w:rPr>
        <w:t>）</w:t>
      </w:r>
      <w:r w:rsidR="0032491F" w:rsidRPr="0032491F">
        <w:rPr>
          <w:rFonts w:hint="eastAsia"/>
          <w:bCs/>
        </w:rPr>
        <w:t>本基金投资存托凭证的信息披露依照</w:t>
      </w:r>
      <w:r w:rsidR="009A28C8">
        <w:rPr>
          <w:rFonts w:hint="eastAsia"/>
          <w:bCs/>
        </w:rPr>
        <w:t>境内</w:t>
      </w:r>
      <w:r w:rsidR="0032491F" w:rsidRPr="0032491F">
        <w:rPr>
          <w:rFonts w:hint="eastAsia"/>
          <w:bCs/>
        </w:rPr>
        <w:t>上市交易的股票执行。</w:t>
      </w:r>
    </w:p>
    <w:p w14:paraId="5B11C66D" w14:textId="315366B1" w:rsidR="00996E82" w:rsidRDefault="0032491F" w:rsidP="0032491F">
      <w:pPr>
        <w:pStyle w:val="HD"/>
      </w:pPr>
      <w:r w:rsidRPr="0032491F">
        <w:rPr>
          <w:rFonts w:hint="eastAsia"/>
          <w:bCs/>
        </w:rPr>
        <w:lastRenderedPageBreak/>
        <w:t>（十</w:t>
      </w:r>
      <w:r w:rsidRPr="0032491F">
        <w:rPr>
          <w:bCs/>
        </w:rPr>
        <w:t>九）</w:t>
      </w:r>
      <w:r w:rsidR="00996E82">
        <w:rPr>
          <w:rFonts w:hint="eastAsia"/>
        </w:rPr>
        <w:t>中国证监会规定的其他信息。</w:t>
      </w:r>
    </w:p>
    <w:p w14:paraId="53F63B69" w14:textId="77777777" w:rsidR="00996E82" w:rsidRDefault="00996E82" w:rsidP="00996E82">
      <w:pPr>
        <w:pStyle w:val="HD"/>
      </w:pPr>
    </w:p>
    <w:p w14:paraId="2851FB18" w14:textId="77777777" w:rsidR="00996E82" w:rsidRDefault="00996E82" w:rsidP="00996E82">
      <w:pPr>
        <w:pStyle w:val="HD"/>
      </w:pPr>
      <w:r>
        <w:rPr>
          <w:rFonts w:hint="eastAsia"/>
        </w:rPr>
        <w:t>六、信息披露事务管理</w:t>
      </w:r>
    </w:p>
    <w:p w14:paraId="283D6D36" w14:textId="77777777" w:rsidR="00E71769" w:rsidRDefault="00E71769" w:rsidP="00E71769">
      <w:pPr>
        <w:pStyle w:val="HD"/>
      </w:pPr>
      <w:r>
        <w:rPr>
          <w:rFonts w:hint="eastAsia"/>
        </w:rPr>
        <w:t>基金管理人、基金托管人应当建立健全信息披露管理制度，指定专门部门及高级管理人员负责管理信息披露事务。</w:t>
      </w:r>
    </w:p>
    <w:p w14:paraId="57937BB2" w14:textId="77777777" w:rsidR="00E71769" w:rsidRDefault="00E71769" w:rsidP="00E71769">
      <w:pPr>
        <w:pStyle w:val="HD"/>
      </w:pPr>
      <w:r>
        <w:rPr>
          <w:rFonts w:hint="eastAsia"/>
        </w:rPr>
        <w:t>基金信息披露义务人公开披露基金信息，应当符合中国证监会相关基金信息披露内容与格式准则等法规的规定。</w:t>
      </w:r>
    </w:p>
    <w:p w14:paraId="4FFD35A7" w14:textId="17DD1F16" w:rsidR="00E71769" w:rsidRDefault="00E71769" w:rsidP="00E71769">
      <w:pPr>
        <w:pStyle w:val="HD"/>
      </w:pPr>
      <w:r>
        <w:rPr>
          <w:rFonts w:hint="eastAsia"/>
        </w:rPr>
        <w:t>基金托管人应当按照相关法律法规、中国证监会的规定和《基金合同》的约定，对基金管理人编制的基金资产净值、基金份额净值</w:t>
      </w:r>
      <w:r w:rsidR="005804B5" w:rsidRPr="005804B5">
        <w:rPr>
          <w:rFonts w:hint="eastAsia"/>
        </w:rPr>
        <w:t>、基金份额申购赎回对价</w:t>
      </w:r>
      <w:r>
        <w:rPr>
          <w:rFonts w:hint="eastAsia"/>
        </w:rPr>
        <w:t>、基金定期报告、更新的招募说明书、基金产品资料概要、基金清算报告等相关基金信息进行复核、审查，并向基金管理人进行书面或电子确认。</w:t>
      </w:r>
    </w:p>
    <w:p w14:paraId="40002747" w14:textId="1213DBA4" w:rsidR="00E71769" w:rsidRDefault="00E71769" w:rsidP="00E71769">
      <w:pPr>
        <w:pStyle w:val="HD"/>
      </w:pPr>
      <w:r>
        <w:rPr>
          <w:rFonts w:hint="eastAsia"/>
        </w:rPr>
        <w:t>基金管理人、基金托管人应当在规定报刊中选择</w:t>
      </w:r>
      <w:r w:rsidR="00D4014A">
        <w:rPr>
          <w:rFonts w:hint="eastAsia"/>
        </w:rPr>
        <w:t>一家</w:t>
      </w:r>
      <w:r>
        <w:rPr>
          <w:rFonts w:hint="eastAsia"/>
        </w:rPr>
        <w:t>披露信息的报刊。基金管理人、基金托管人应当向中国证监会基金电子披露网站报送拟披露的基金信息，并保证相关报送信息的真实、准确、完整、及时。</w:t>
      </w:r>
    </w:p>
    <w:p w14:paraId="60EF9FF0" w14:textId="77777777" w:rsidR="00E71769" w:rsidRDefault="00E71769" w:rsidP="00E71769">
      <w:pPr>
        <w:pStyle w:val="HD"/>
      </w:pPr>
      <w:r>
        <w:rPr>
          <w:rFonts w:hint="eastAsia"/>
        </w:rPr>
        <w:t>基金管理人、基金托管人除依法在规定媒介上披露信息外，还可以根据需要在其他公共媒介披露信息，但是其他公共媒介不得早于规定媒介和基金上市交易的证券交易所网站披露信息，并且在不同媒介上披露同一信息的内容应当一致。</w:t>
      </w:r>
    </w:p>
    <w:p w14:paraId="63D7AF86" w14:textId="77777777" w:rsidR="00E71769" w:rsidRDefault="00E71769" w:rsidP="00E71769">
      <w:pPr>
        <w:pStyle w:val="HD"/>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36780AC" w14:textId="7D783F79" w:rsidR="00996E82" w:rsidRDefault="00E71769" w:rsidP="00996E82">
      <w:pPr>
        <w:pStyle w:val="HD"/>
      </w:pPr>
      <w:r>
        <w:rPr>
          <w:rFonts w:hint="eastAsia"/>
        </w:rPr>
        <w:t>为基金信息披露义务人公开披露的基金信息出具审计报告、法律意见书的专业机构，应当制作工作底稿，并将相关档案</w:t>
      </w:r>
      <w:r w:rsidR="00586382">
        <w:rPr>
          <w:rFonts w:hint="eastAsia"/>
        </w:rPr>
        <w:t>在</w:t>
      </w:r>
      <w:r>
        <w:rPr>
          <w:rFonts w:hint="eastAsia"/>
        </w:rPr>
        <w:t>《基金合同》终止后</w:t>
      </w:r>
      <w:r w:rsidR="00586382">
        <w:rPr>
          <w:rFonts w:hint="eastAsia"/>
        </w:rPr>
        <w:t>保存不少于法律法规规定的最低年限</w:t>
      </w:r>
      <w:r>
        <w:rPr>
          <w:rFonts w:hint="eastAsia"/>
        </w:rPr>
        <w:t>。</w:t>
      </w:r>
    </w:p>
    <w:p w14:paraId="24C00799" w14:textId="77777777" w:rsidR="00996E82" w:rsidRDefault="00996E82" w:rsidP="00996E82">
      <w:pPr>
        <w:pStyle w:val="HD"/>
      </w:pPr>
    </w:p>
    <w:p w14:paraId="75F04C80" w14:textId="77777777" w:rsidR="00996E82" w:rsidRDefault="00996E82" w:rsidP="00996E82">
      <w:pPr>
        <w:pStyle w:val="HD"/>
      </w:pPr>
      <w:r>
        <w:rPr>
          <w:rFonts w:hint="eastAsia"/>
        </w:rPr>
        <w:t>七、信息披露文件的存放与查阅</w:t>
      </w:r>
    </w:p>
    <w:p w14:paraId="1EB3B520" w14:textId="3E805600" w:rsidR="00996E82" w:rsidRDefault="00996E82" w:rsidP="00996E82">
      <w:pPr>
        <w:pStyle w:val="HD"/>
      </w:pPr>
      <w:r>
        <w:rPr>
          <w:rFonts w:hint="eastAsia"/>
        </w:rPr>
        <w:t>依法必须披露的信息发布后，基金管理人、基金托管人应当按照相关法律法规规定将信息置备于各自住所</w:t>
      </w:r>
      <w:r w:rsidR="004B1ACC" w:rsidRPr="00CD40C6">
        <w:rPr>
          <w:rFonts w:ascii="宋体" w:hAnsi="宋体" w:hint="eastAsia"/>
          <w:bCs/>
        </w:rPr>
        <w:t>和基金上市交易的证券交易所</w:t>
      </w:r>
      <w:r>
        <w:rPr>
          <w:rFonts w:hint="eastAsia"/>
        </w:rPr>
        <w:t>，供社会公众查阅、复制。</w:t>
      </w:r>
    </w:p>
    <w:p w14:paraId="67EB93EA" w14:textId="3D2533BE" w:rsidR="00820AF8" w:rsidRDefault="00820AF8" w:rsidP="00996E82">
      <w:pPr>
        <w:pStyle w:val="HD"/>
      </w:pPr>
    </w:p>
    <w:p w14:paraId="1CA292B6"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八、暂停或延迟信息披露的情形</w:t>
      </w:r>
    </w:p>
    <w:p w14:paraId="23E30D30"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当出现下述情况时，基金管理人和基金托管人可暂停或延迟披露基金相关信息：</w:t>
      </w:r>
    </w:p>
    <w:p w14:paraId="587D9F56"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1、不可抗力；</w:t>
      </w:r>
    </w:p>
    <w:p w14:paraId="66568938"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2、基金投资所涉及的证券/期货交易市场遇法定节假日或因其他原因暂停营业时；</w:t>
      </w:r>
    </w:p>
    <w:p w14:paraId="5E79F9BC" w14:textId="592010D6" w:rsidR="007F20AF" w:rsidRPr="00783CB5" w:rsidRDefault="002660EC" w:rsidP="00C15A1C">
      <w:pPr>
        <w:widowControl/>
        <w:snapToGrid w:val="0"/>
        <w:spacing w:line="360" w:lineRule="auto"/>
        <w:ind w:firstLine="420"/>
        <w:jc w:val="left"/>
        <w:rPr>
          <w:rFonts w:ascii="宋体" w:hAnsi="宋体"/>
          <w:bCs/>
          <w:szCs w:val="21"/>
        </w:rPr>
      </w:pPr>
      <w:r w:rsidRPr="002660EC">
        <w:rPr>
          <w:rFonts w:ascii="宋体" w:hAnsi="宋体" w:hint="eastAsia"/>
          <w:bCs/>
          <w:szCs w:val="21"/>
        </w:rPr>
        <w:t>3、法律法规、基金合同或中国证监会规定的情况。</w:t>
      </w:r>
      <w:r w:rsidR="007F20AF" w:rsidRPr="00783CB5">
        <w:rPr>
          <w:rFonts w:ascii="宋体" w:hAnsi="宋体"/>
          <w:bCs/>
          <w:szCs w:val="21"/>
        </w:rPr>
        <w:br w:type="page"/>
      </w:r>
    </w:p>
    <w:p w14:paraId="086E91B1" w14:textId="77777777" w:rsidR="007F20AF" w:rsidRPr="00783CB5" w:rsidRDefault="007F20AF" w:rsidP="007F20AF">
      <w:pPr>
        <w:snapToGrid w:val="0"/>
        <w:spacing w:line="360" w:lineRule="auto"/>
      </w:pPr>
    </w:p>
    <w:p w14:paraId="14D7F876" w14:textId="77777777" w:rsidR="007F20AF" w:rsidRPr="00783CB5" w:rsidRDefault="007F20AF" w:rsidP="007F20AF">
      <w:pPr>
        <w:pStyle w:val="21"/>
        <w:numPr>
          <w:ilvl w:val="0"/>
          <w:numId w:val="33"/>
        </w:numPr>
        <w:snapToGrid w:val="0"/>
        <w:spacing w:before="0" w:after="0" w:line="360" w:lineRule="auto"/>
        <w:jc w:val="left"/>
      </w:pPr>
      <w:bookmarkStart w:id="143" w:name="_Toc327902638"/>
      <w:bookmarkStart w:id="144" w:name="_Toc332013126"/>
      <w:bookmarkStart w:id="145" w:name="_Toc335899849"/>
      <w:bookmarkStart w:id="146" w:name="_Toc336606243"/>
      <w:bookmarkStart w:id="147" w:name="_Toc369510024"/>
      <w:bookmarkStart w:id="148" w:name="_Toc375295989"/>
      <w:bookmarkStart w:id="149" w:name="_Toc387765425"/>
      <w:r w:rsidRPr="00783CB5">
        <w:rPr>
          <w:rFonts w:hint="eastAsia"/>
        </w:rPr>
        <w:t>风险揭示</w:t>
      </w:r>
      <w:bookmarkEnd w:id="143"/>
      <w:bookmarkEnd w:id="144"/>
      <w:bookmarkEnd w:id="145"/>
      <w:bookmarkEnd w:id="146"/>
      <w:bookmarkEnd w:id="147"/>
      <w:bookmarkEnd w:id="148"/>
      <w:bookmarkEnd w:id="149"/>
    </w:p>
    <w:p w14:paraId="3C639372" w14:textId="77777777" w:rsidR="007F20AF" w:rsidRPr="00783CB5" w:rsidRDefault="007F20AF" w:rsidP="007F20AF">
      <w:pPr>
        <w:snapToGrid w:val="0"/>
        <w:spacing w:line="360" w:lineRule="auto"/>
        <w:ind w:firstLine="420"/>
        <w:rPr>
          <w:b/>
          <w:bCs/>
          <w:color w:val="000000"/>
        </w:rPr>
      </w:pPr>
    </w:p>
    <w:p w14:paraId="721E202E" w14:textId="78E220EB" w:rsidR="00F63CA2" w:rsidRPr="00F63CA2" w:rsidRDefault="00F63CA2" w:rsidP="00F63CA2">
      <w:pPr>
        <w:snapToGrid w:val="0"/>
        <w:spacing w:line="360" w:lineRule="auto"/>
        <w:ind w:firstLine="420"/>
        <w:rPr>
          <w:bCs/>
          <w:color w:val="000000"/>
        </w:rPr>
      </w:pPr>
      <w:r w:rsidRPr="00F63CA2">
        <w:rPr>
          <w:rFonts w:hint="eastAsia"/>
          <w:bCs/>
          <w:color w:val="000000"/>
        </w:rPr>
        <w:t>本基金属于股票型基金，</w:t>
      </w:r>
      <w:r w:rsidR="007B0DA1" w:rsidRPr="007B0DA1">
        <w:rPr>
          <w:rFonts w:hint="eastAsia"/>
          <w:bCs/>
          <w:color w:val="000000"/>
        </w:rPr>
        <w:t>一般而言，</w:t>
      </w:r>
      <w:r w:rsidRPr="00F63CA2">
        <w:rPr>
          <w:rFonts w:hint="eastAsia"/>
          <w:bCs/>
          <w:color w:val="000000"/>
        </w:rPr>
        <w:t>其长期平均风险与预期收益高于混合型基金、债券型基金与货币市场基金。</w:t>
      </w:r>
      <w:r w:rsidR="007B0DA1" w:rsidRPr="007B0DA1">
        <w:rPr>
          <w:rFonts w:hint="eastAsia"/>
          <w:bCs/>
          <w:color w:val="000000"/>
        </w:rPr>
        <w:t>本基金采用完全复制法跟踪标的指数的表现</w:t>
      </w:r>
      <w:r w:rsidRPr="00F63CA2">
        <w:rPr>
          <w:rFonts w:hint="eastAsia"/>
          <w:bCs/>
          <w:color w:val="000000"/>
        </w:rPr>
        <w:t>，具有与标的指数以及标的指数所代表的股票市场相似的风险收益特征。</w:t>
      </w:r>
    </w:p>
    <w:p w14:paraId="08C5770E" w14:textId="296B25B4" w:rsidR="00F63CA2" w:rsidRPr="00F63CA2" w:rsidRDefault="00F63CA2" w:rsidP="00F63CA2">
      <w:pPr>
        <w:snapToGrid w:val="0"/>
        <w:spacing w:line="360" w:lineRule="auto"/>
        <w:ind w:firstLine="420"/>
        <w:rPr>
          <w:bCs/>
          <w:color w:val="000000"/>
        </w:rPr>
      </w:pPr>
      <w:r w:rsidRPr="00F63CA2">
        <w:rPr>
          <w:rFonts w:hint="eastAsia"/>
          <w:bCs/>
          <w:color w:val="000000"/>
        </w:rPr>
        <w:t>本基金面临的主要风险有市场风险、管理风险、流动性风险、本基金特有风险</w:t>
      </w:r>
      <w:r w:rsidR="00F2623A">
        <w:rPr>
          <w:rFonts w:hint="eastAsia"/>
          <w:bCs/>
          <w:color w:val="000000"/>
        </w:rPr>
        <w:t>、</w:t>
      </w:r>
      <w:r w:rsidRPr="00F63CA2">
        <w:rPr>
          <w:rFonts w:hint="eastAsia"/>
          <w:bCs/>
          <w:color w:val="000000"/>
        </w:rPr>
        <w:t>其他风险</w:t>
      </w:r>
      <w:r w:rsidR="00F2623A">
        <w:rPr>
          <w:rFonts w:hint="eastAsia"/>
          <w:bCs/>
          <w:color w:val="000000"/>
        </w:rPr>
        <w:t>、</w:t>
      </w:r>
      <w:r w:rsidR="00F2623A" w:rsidRPr="00446249">
        <w:rPr>
          <w:rFonts w:hint="eastAsia"/>
          <w:bCs/>
          <w:color w:val="000000"/>
        </w:rPr>
        <w:t>本基金法律文件风险收益特征表述与销售机构基金风险评价、销售机构之间的基金风险评价可能不一致的风险</w:t>
      </w:r>
      <w:r w:rsidRPr="00F63CA2">
        <w:rPr>
          <w:rFonts w:hint="eastAsia"/>
          <w:bCs/>
          <w:color w:val="000000"/>
        </w:rPr>
        <w:t>等。</w:t>
      </w:r>
    </w:p>
    <w:p w14:paraId="1A750EC2" w14:textId="77777777" w:rsidR="00F63CA2" w:rsidRPr="00F63CA2" w:rsidRDefault="00F63CA2" w:rsidP="00F63CA2">
      <w:pPr>
        <w:snapToGrid w:val="0"/>
        <w:spacing w:line="360" w:lineRule="auto"/>
        <w:ind w:firstLine="420"/>
        <w:rPr>
          <w:bCs/>
          <w:color w:val="000000"/>
        </w:rPr>
      </w:pPr>
    </w:p>
    <w:p w14:paraId="17C3E492" w14:textId="77777777" w:rsidR="00F63CA2" w:rsidRPr="00F63CA2" w:rsidRDefault="00F63CA2" w:rsidP="00F63CA2">
      <w:pPr>
        <w:snapToGrid w:val="0"/>
        <w:spacing w:line="360" w:lineRule="auto"/>
        <w:ind w:firstLine="420"/>
        <w:rPr>
          <w:bCs/>
          <w:color w:val="000000"/>
        </w:rPr>
      </w:pPr>
      <w:r w:rsidRPr="00F63CA2">
        <w:rPr>
          <w:rFonts w:hint="eastAsia"/>
          <w:bCs/>
          <w:color w:val="000000"/>
        </w:rPr>
        <w:t>一、市场风险</w:t>
      </w:r>
    </w:p>
    <w:p w14:paraId="51248270" w14:textId="77777777" w:rsidR="00F63CA2" w:rsidRPr="00F63CA2" w:rsidRDefault="00F63CA2" w:rsidP="00F63CA2">
      <w:pPr>
        <w:snapToGrid w:val="0"/>
        <w:spacing w:line="360" w:lineRule="auto"/>
        <w:ind w:firstLine="420"/>
        <w:rPr>
          <w:bCs/>
          <w:color w:val="000000"/>
        </w:rPr>
      </w:pPr>
      <w:r w:rsidRPr="00F63CA2">
        <w:rPr>
          <w:rFonts w:hint="eastAsia"/>
          <w:bCs/>
          <w:color w:val="000000"/>
        </w:rPr>
        <w:t>证券市场价格受到经济因素、政治因素、投资心理和交易制度等各种因素的影响，导致基金收益水平变化，产生风险，主要包括：</w:t>
      </w:r>
    </w:p>
    <w:p w14:paraId="00ACF4E2" w14:textId="77777777" w:rsidR="00F63CA2" w:rsidRPr="00F63CA2" w:rsidRDefault="00F63CA2" w:rsidP="00F63CA2">
      <w:pPr>
        <w:snapToGrid w:val="0"/>
        <w:spacing w:line="360" w:lineRule="auto"/>
        <w:ind w:firstLine="420"/>
        <w:rPr>
          <w:bCs/>
          <w:color w:val="000000"/>
        </w:rPr>
      </w:pPr>
      <w:r w:rsidRPr="00F63CA2">
        <w:rPr>
          <w:rFonts w:hint="eastAsia"/>
          <w:bCs/>
          <w:color w:val="000000"/>
        </w:rPr>
        <w:t>1</w:t>
      </w:r>
      <w:r w:rsidRPr="00F63CA2">
        <w:rPr>
          <w:rFonts w:hint="eastAsia"/>
          <w:bCs/>
          <w:color w:val="000000"/>
        </w:rPr>
        <w:t>、政策风险。因国家宏观政策（如货币政策、财政政策、行业政策、地区发展政策等）发生变化，导致市场价格波动而产生风险。</w:t>
      </w:r>
    </w:p>
    <w:p w14:paraId="063B2EB0" w14:textId="77777777" w:rsidR="00F63CA2" w:rsidRPr="00F63CA2" w:rsidRDefault="00F63CA2" w:rsidP="00F63CA2">
      <w:pPr>
        <w:snapToGrid w:val="0"/>
        <w:spacing w:line="360" w:lineRule="auto"/>
        <w:ind w:firstLine="420"/>
        <w:rPr>
          <w:bCs/>
          <w:color w:val="000000"/>
        </w:rPr>
      </w:pPr>
      <w:r w:rsidRPr="00F63CA2">
        <w:rPr>
          <w:rFonts w:hint="eastAsia"/>
          <w:bCs/>
          <w:color w:val="000000"/>
        </w:rPr>
        <w:t>2</w:t>
      </w:r>
      <w:r w:rsidRPr="00F63CA2">
        <w:rPr>
          <w:rFonts w:hint="eastAsia"/>
          <w:bCs/>
          <w:color w:val="000000"/>
        </w:rPr>
        <w:t>、经济周期风险。随经济运行的周期性变化，证券市场的收益水平也呈周期性变化。基金投资于国债与上市公司的股票，收益水平也会随之变化，从而产生风险。</w:t>
      </w:r>
    </w:p>
    <w:p w14:paraId="277ACC57" w14:textId="77777777" w:rsidR="00F63CA2" w:rsidRPr="00F63CA2" w:rsidRDefault="00F63CA2" w:rsidP="00F63CA2">
      <w:pPr>
        <w:snapToGrid w:val="0"/>
        <w:spacing w:line="360" w:lineRule="auto"/>
        <w:ind w:firstLine="420"/>
        <w:rPr>
          <w:bCs/>
          <w:color w:val="000000"/>
        </w:rPr>
      </w:pPr>
      <w:r w:rsidRPr="00F63CA2">
        <w:rPr>
          <w:rFonts w:hint="eastAsia"/>
          <w:bCs/>
          <w:color w:val="000000"/>
        </w:rPr>
        <w:t>3</w:t>
      </w:r>
      <w:r w:rsidRPr="00F63CA2">
        <w:rPr>
          <w:rFonts w:hint="eastAsia"/>
          <w:bCs/>
          <w:color w:val="000000"/>
        </w:rPr>
        <w:t>、利率风险。金融市场利率的波动会导致证券市场价格和收益率的变动。利率直接影响着国债的价格和收益率，影响着企业的融资成本和利润。基金投资于国债和股票，其收益水平会受到利率变化的影响。</w:t>
      </w:r>
    </w:p>
    <w:p w14:paraId="2CFDDFA2" w14:textId="77777777" w:rsidR="00F63CA2" w:rsidRPr="00F63CA2" w:rsidRDefault="00F63CA2" w:rsidP="00F63CA2">
      <w:pPr>
        <w:snapToGrid w:val="0"/>
        <w:spacing w:line="360" w:lineRule="auto"/>
        <w:ind w:firstLine="420"/>
        <w:rPr>
          <w:bCs/>
          <w:color w:val="000000"/>
        </w:rPr>
      </w:pPr>
      <w:r w:rsidRPr="00F63CA2">
        <w:rPr>
          <w:rFonts w:hint="eastAsia"/>
          <w:bCs/>
          <w:color w:val="000000"/>
        </w:rPr>
        <w:t>4</w:t>
      </w:r>
      <w:r w:rsidRPr="00F63CA2">
        <w:rPr>
          <w:rFonts w:hint="eastAsia"/>
          <w:bCs/>
          <w:color w:val="000000"/>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227922FB" w14:textId="77777777" w:rsidR="00F63CA2" w:rsidRPr="00F63CA2" w:rsidRDefault="00F63CA2" w:rsidP="00F63CA2">
      <w:pPr>
        <w:snapToGrid w:val="0"/>
        <w:spacing w:line="360" w:lineRule="auto"/>
        <w:ind w:firstLine="420"/>
        <w:rPr>
          <w:bCs/>
          <w:color w:val="000000"/>
        </w:rPr>
      </w:pPr>
      <w:r w:rsidRPr="00F63CA2">
        <w:rPr>
          <w:rFonts w:hint="eastAsia"/>
          <w:bCs/>
          <w:color w:val="000000"/>
        </w:rPr>
        <w:t>5</w:t>
      </w:r>
      <w:r w:rsidRPr="00F63CA2">
        <w:rPr>
          <w:rFonts w:hint="eastAsia"/>
          <w:bCs/>
          <w:color w:val="000000"/>
        </w:rPr>
        <w:t>、购买力风险。基金的利润将主要通过现金形式来分配，而现金可能因为通货膨胀的影响而导致购买力下降，从而使基金的实际收益下降。</w:t>
      </w:r>
    </w:p>
    <w:p w14:paraId="1C3FC034" w14:textId="77777777" w:rsidR="00F63CA2" w:rsidRPr="00F63CA2" w:rsidRDefault="00F63CA2" w:rsidP="00F63CA2">
      <w:pPr>
        <w:snapToGrid w:val="0"/>
        <w:spacing w:line="360" w:lineRule="auto"/>
        <w:ind w:firstLine="420"/>
        <w:rPr>
          <w:bCs/>
          <w:color w:val="000000"/>
        </w:rPr>
      </w:pPr>
      <w:r w:rsidRPr="00F63CA2">
        <w:rPr>
          <w:rFonts w:hint="eastAsia"/>
          <w:bCs/>
          <w:color w:val="000000"/>
        </w:rPr>
        <w:t>6</w:t>
      </w:r>
      <w:r w:rsidRPr="00F63CA2">
        <w:rPr>
          <w:rFonts w:hint="eastAsia"/>
          <w:bCs/>
          <w:color w:val="000000"/>
        </w:rPr>
        <w:t>、信用风险。主要是指债务人的违约风险，若债务人经营不善，资不抵债，债权人可能会损失掉大部分的投资，这主要体现在企业债中。</w:t>
      </w:r>
    </w:p>
    <w:p w14:paraId="54BD51E2" w14:textId="77777777" w:rsidR="00F63CA2" w:rsidRPr="00F63CA2" w:rsidRDefault="00F63CA2" w:rsidP="00F63CA2">
      <w:pPr>
        <w:snapToGrid w:val="0"/>
        <w:spacing w:line="360" w:lineRule="auto"/>
        <w:ind w:firstLine="420"/>
        <w:rPr>
          <w:bCs/>
          <w:color w:val="000000"/>
        </w:rPr>
      </w:pPr>
      <w:r w:rsidRPr="00F63CA2">
        <w:rPr>
          <w:rFonts w:hint="eastAsia"/>
          <w:bCs/>
          <w:color w:val="000000"/>
        </w:rPr>
        <w:t>7</w:t>
      </w:r>
      <w:r w:rsidRPr="00F63CA2">
        <w:rPr>
          <w:rFonts w:hint="eastAsia"/>
          <w:bCs/>
          <w:color w:val="000000"/>
        </w:rPr>
        <w:t>、债券收益率曲线变动风险。债券收益率曲线变动风险是指与收益率曲线非平行移动有关的风险，单一的久期指标并不能充分反映这一风险的存在。</w:t>
      </w:r>
    </w:p>
    <w:p w14:paraId="7DFB3C21" w14:textId="77777777" w:rsidR="00F63CA2" w:rsidRPr="00F63CA2" w:rsidRDefault="00F63CA2" w:rsidP="00F63CA2">
      <w:pPr>
        <w:snapToGrid w:val="0"/>
        <w:spacing w:line="360" w:lineRule="auto"/>
        <w:ind w:firstLine="420"/>
        <w:rPr>
          <w:bCs/>
          <w:color w:val="000000"/>
        </w:rPr>
      </w:pPr>
      <w:r w:rsidRPr="00F63CA2">
        <w:rPr>
          <w:rFonts w:hint="eastAsia"/>
          <w:bCs/>
          <w:color w:val="000000"/>
        </w:rPr>
        <w:t>8</w:t>
      </w:r>
      <w:r w:rsidRPr="00F63CA2">
        <w:rPr>
          <w:rFonts w:hint="eastAsia"/>
          <w:bCs/>
          <w:color w:val="000000"/>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2A3EAB3C" w14:textId="77777777" w:rsidR="00F63CA2" w:rsidRPr="00F63CA2" w:rsidRDefault="00F63CA2" w:rsidP="00F63CA2">
      <w:pPr>
        <w:snapToGrid w:val="0"/>
        <w:spacing w:line="360" w:lineRule="auto"/>
        <w:ind w:firstLine="420"/>
        <w:rPr>
          <w:bCs/>
          <w:color w:val="000000"/>
        </w:rPr>
      </w:pPr>
      <w:r w:rsidRPr="00F63CA2">
        <w:rPr>
          <w:rFonts w:hint="eastAsia"/>
          <w:bCs/>
          <w:color w:val="000000"/>
        </w:rPr>
        <w:t>9</w:t>
      </w:r>
      <w:r w:rsidRPr="00F63CA2">
        <w:rPr>
          <w:rFonts w:hint="eastAsia"/>
          <w:bCs/>
          <w:color w:val="000000"/>
        </w:rPr>
        <w:t>、投资股指期货的风险。本基金可投资于股指期货，股指期货作为一种金融衍生品，</w:t>
      </w:r>
      <w:r w:rsidRPr="00F63CA2">
        <w:rPr>
          <w:rFonts w:hint="eastAsia"/>
          <w:bCs/>
          <w:color w:val="000000"/>
        </w:rPr>
        <w:lastRenderedPageBreak/>
        <w:t>主要存在以下风险：</w:t>
      </w:r>
    </w:p>
    <w:p w14:paraId="413BF058"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）市场风险：是指由于股指期货价格变动而给投资者带来的风险。</w:t>
      </w:r>
    </w:p>
    <w:p w14:paraId="338027C0"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）流动性风险：是指由于股指期货合约无法及时变现所带来的风险。</w:t>
      </w:r>
    </w:p>
    <w:p w14:paraId="5681CB0A"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）基差风险：是指股指期货合约价格和标的指数价格之间的价格差的波动所造成的风险。</w:t>
      </w:r>
    </w:p>
    <w:p w14:paraId="7DA2CA06" w14:textId="77777777" w:rsidR="00795755"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4</w:t>
      </w:r>
      <w:r w:rsidRPr="00F63CA2">
        <w:rPr>
          <w:rFonts w:hint="eastAsia"/>
          <w:bCs/>
          <w:color w:val="000000"/>
        </w:rPr>
        <w:t>）保证金风险：是指由于无法及时筹措资金满足建立或者维持股指期货合约头寸所要求的保证金而带来的风险。</w:t>
      </w:r>
      <w:r w:rsidRPr="00F63CA2">
        <w:rPr>
          <w:rFonts w:hint="eastAsia"/>
          <w:bCs/>
          <w:color w:val="000000"/>
        </w:rPr>
        <w:t xml:space="preserve">     </w:t>
      </w:r>
    </w:p>
    <w:p w14:paraId="4C5713C0" w14:textId="4CCD5E2D"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5</w:t>
      </w:r>
      <w:r w:rsidRPr="00F63CA2">
        <w:rPr>
          <w:rFonts w:hint="eastAsia"/>
          <w:bCs/>
          <w:color w:val="000000"/>
        </w:rPr>
        <w:t>）杠杆风险：因股指期货采用保证金交易而存在杠杆，基金财产可能因此产生更大的收益波动。</w:t>
      </w:r>
    </w:p>
    <w:p w14:paraId="439D93C7"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6</w:t>
      </w:r>
      <w:r w:rsidRPr="00F63CA2">
        <w:rPr>
          <w:rFonts w:hint="eastAsia"/>
          <w:bCs/>
          <w:color w:val="000000"/>
        </w:rPr>
        <w:t>）信用风险：是指期货经纪公司违约而产生损失的风险。</w:t>
      </w:r>
    </w:p>
    <w:p w14:paraId="0F3B09C5"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7</w:t>
      </w:r>
      <w:r w:rsidRPr="00F63CA2">
        <w:rPr>
          <w:rFonts w:hint="eastAsia"/>
          <w:bCs/>
          <w:color w:val="000000"/>
        </w:rPr>
        <w:t>）操作风险：是指由于内部流程的不完善，业务人员出现差错或者疏漏，或者系统出现故障等原因造成损失的风险。</w:t>
      </w:r>
    </w:p>
    <w:p w14:paraId="66F28130" w14:textId="77777777" w:rsidR="00F63CA2" w:rsidRPr="00F63CA2" w:rsidRDefault="00F63CA2" w:rsidP="00F63CA2">
      <w:pPr>
        <w:snapToGrid w:val="0"/>
        <w:spacing w:line="360" w:lineRule="auto"/>
        <w:ind w:firstLine="420"/>
        <w:rPr>
          <w:bCs/>
          <w:color w:val="000000"/>
        </w:rPr>
      </w:pPr>
      <w:r w:rsidRPr="00F63CA2">
        <w:rPr>
          <w:rFonts w:hint="eastAsia"/>
          <w:bCs/>
          <w:color w:val="000000"/>
        </w:rPr>
        <w:t>10</w:t>
      </w:r>
      <w:r w:rsidRPr="00F63CA2">
        <w:rPr>
          <w:rFonts w:hint="eastAsia"/>
          <w:bCs/>
          <w:color w:val="000000"/>
        </w:rPr>
        <w:t>、投资股票期权的风险。股票期权价格主要受到标的资产价格水平、标的资产价格波动率、期权到期时间、市场利率水平等因素的影响。因此，投资股票期权主要存在</w:t>
      </w:r>
      <w:r w:rsidRPr="00F63CA2">
        <w:rPr>
          <w:rFonts w:hint="eastAsia"/>
          <w:bCs/>
          <w:color w:val="000000"/>
        </w:rPr>
        <w:t xml:space="preserve"> Delta </w:t>
      </w:r>
      <w:r w:rsidRPr="00F63CA2">
        <w:rPr>
          <w:rFonts w:hint="eastAsia"/>
          <w:bCs/>
          <w:color w:val="000000"/>
        </w:rPr>
        <w:t>风险、</w:t>
      </w:r>
      <w:r w:rsidRPr="00F63CA2">
        <w:rPr>
          <w:rFonts w:hint="eastAsia"/>
          <w:bCs/>
          <w:color w:val="000000"/>
        </w:rPr>
        <w:t xml:space="preserve">Gamma </w:t>
      </w:r>
      <w:r w:rsidRPr="00F63CA2">
        <w:rPr>
          <w:rFonts w:hint="eastAsia"/>
          <w:bCs/>
          <w:color w:val="000000"/>
        </w:rPr>
        <w:t>风险、</w:t>
      </w:r>
      <w:r w:rsidRPr="00F63CA2">
        <w:rPr>
          <w:rFonts w:hint="eastAsia"/>
          <w:bCs/>
          <w:color w:val="000000"/>
        </w:rPr>
        <w:t xml:space="preserve">Vega </w:t>
      </w:r>
      <w:r w:rsidRPr="00F63CA2">
        <w:rPr>
          <w:rFonts w:hint="eastAsia"/>
          <w:bCs/>
          <w:color w:val="000000"/>
        </w:rPr>
        <w:t>风险、</w:t>
      </w:r>
      <w:r w:rsidRPr="00F63CA2">
        <w:rPr>
          <w:rFonts w:hint="eastAsia"/>
          <w:bCs/>
          <w:color w:val="000000"/>
        </w:rPr>
        <w:t xml:space="preserve">Theta </w:t>
      </w:r>
      <w:r w:rsidRPr="00F63CA2">
        <w:rPr>
          <w:rFonts w:hint="eastAsia"/>
          <w:bCs/>
          <w:color w:val="000000"/>
        </w:rPr>
        <w:t>风险以及</w:t>
      </w:r>
      <w:r w:rsidRPr="00F63CA2">
        <w:rPr>
          <w:rFonts w:hint="eastAsia"/>
          <w:bCs/>
          <w:color w:val="000000"/>
        </w:rPr>
        <w:t xml:space="preserve"> Rho </w:t>
      </w:r>
      <w:r w:rsidRPr="00F63CA2">
        <w:rPr>
          <w:rFonts w:hint="eastAsia"/>
          <w:bCs/>
          <w:color w:val="000000"/>
        </w:rPr>
        <w:t>风险。同时，进行股票期权投资还面临流动性风险、信用风险、操作风险等。</w:t>
      </w:r>
    </w:p>
    <w:p w14:paraId="0052F83E" w14:textId="77777777" w:rsidR="00F63CA2" w:rsidRPr="00F63CA2" w:rsidRDefault="00F63CA2" w:rsidP="00F63CA2">
      <w:pPr>
        <w:snapToGrid w:val="0"/>
        <w:spacing w:line="360" w:lineRule="auto"/>
        <w:ind w:firstLine="420"/>
        <w:rPr>
          <w:bCs/>
          <w:color w:val="000000"/>
        </w:rPr>
      </w:pPr>
      <w:r w:rsidRPr="00F63CA2">
        <w:rPr>
          <w:rFonts w:hint="eastAsia"/>
          <w:bCs/>
          <w:color w:val="000000"/>
        </w:rPr>
        <w:t>11</w:t>
      </w:r>
      <w:r w:rsidRPr="00F63CA2">
        <w:rPr>
          <w:rFonts w:hint="eastAsia"/>
          <w:bCs/>
          <w:color w:val="000000"/>
        </w:rPr>
        <w:t>、本基金投资资产支持证券的风险。</w:t>
      </w:r>
    </w:p>
    <w:p w14:paraId="69980130" w14:textId="43A5E5C0" w:rsidR="00140B6C" w:rsidRPr="00140B6C" w:rsidRDefault="00F63CA2" w:rsidP="00217562">
      <w:pPr>
        <w:snapToGrid w:val="0"/>
        <w:spacing w:line="360" w:lineRule="auto"/>
        <w:ind w:firstLine="420"/>
        <w:rPr>
          <w:bCs/>
          <w:color w:val="000000"/>
        </w:rPr>
      </w:pPr>
      <w:r w:rsidRPr="00F63CA2">
        <w:rPr>
          <w:rFonts w:hint="eastAsia"/>
          <w:bCs/>
          <w:color w:val="000000"/>
        </w:rPr>
        <w:t>本基金可投资于资产支持证券，因此可能面临资产支持证券的</w:t>
      </w:r>
      <w:r w:rsidR="00140B6C" w:rsidRPr="00140B6C">
        <w:rPr>
          <w:rFonts w:hint="eastAsia"/>
          <w:bCs/>
          <w:color w:val="000000"/>
        </w:rPr>
        <w:t>信</w:t>
      </w:r>
      <w:r w:rsidR="00140B6C">
        <w:rPr>
          <w:rFonts w:hint="eastAsia"/>
          <w:bCs/>
          <w:color w:val="000000"/>
        </w:rPr>
        <w:t>用风险、利率风险、流动性风险、提前偿付风险、操作风险和法律风险</w:t>
      </w:r>
      <w:r w:rsidR="00140B6C" w:rsidRPr="00140B6C">
        <w:rPr>
          <w:rFonts w:hint="eastAsia"/>
          <w:bCs/>
          <w:color w:val="000000"/>
        </w:rPr>
        <w:t>。</w:t>
      </w:r>
    </w:p>
    <w:p w14:paraId="07728D4B" w14:textId="77777777" w:rsidR="00140B6C" w:rsidRPr="00140B6C"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1</w:t>
      </w:r>
      <w:r w:rsidRPr="00140B6C">
        <w:rPr>
          <w:rFonts w:hint="eastAsia"/>
          <w:bCs/>
          <w:color w:val="000000"/>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50A33D94" w14:textId="77777777" w:rsidR="00140B6C" w:rsidRPr="00140B6C"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2</w:t>
      </w:r>
      <w:r w:rsidRPr="00140B6C">
        <w:rPr>
          <w:rFonts w:hint="eastAsia"/>
          <w:bCs/>
          <w:color w:val="000000"/>
        </w:rPr>
        <w:t>）利率风险是指资产支持证券作为固定收益证券的一种，也具有利率风险，即资产支持证券的价格受利率波动发生变动而造成的风险。</w:t>
      </w:r>
    </w:p>
    <w:p w14:paraId="217E2D9C" w14:textId="77777777" w:rsidR="00140B6C" w:rsidRPr="00140B6C"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3</w:t>
      </w:r>
      <w:r w:rsidRPr="00140B6C">
        <w:rPr>
          <w:rFonts w:hint="eastAsia"/>
          <w:bCs/>
          <w:color w:val="000000"/>
        </w:rPr>
        <w:t>）流动性风险是指资产支持证券不能迅速、低成本地变现的风险。</w:t>
      </w:r>
    </w:p>
    <w:p w14:paraId="00A88128" w14:textId="77777777" w:rsidR="00140B6C" w:rsidRPr="00140B6C"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4</w:t>
      </w:r>
      <w:r w:rsidRPr="00140B6C">
        <w:rPr>
          <w:rFonts w:hint="eastAsia"/>
          <w:bCs/>
          <w:color w:val="000000"/>
        </w:rPr>
        <w:t>）提前偿付风险是指若合同约定债务人有权在产品到期前偿还，则存在由于提前偿付而使投资者遭受损失的可能性。</w:t>
      </w:r>
    </w:p>
    <w:p w14:paraId="5B6F99F2" w14:textId="77777777" w:rsidR="00140B6C" w:rsidRPr="00140B6C"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5</w:t>
      </w:r>
      <w:r w:rsidRPr="00140B6C">
        <w:rPr>
          <w:rFonts w:hint="eastAsia"/>
          <w:bCs/>
          <w:color w:val="000000"/>
        </w:rPr>
        <w:t>）操作风险是指相关各方在业务操作过程中，因操作失误或违反操作规程而引起的风险。</w:t>
      </w:r>
    </w:p>
    <w:p w14:paraId="0A0A01EC" w14:textId="198FBE22" w:rsidR="00F63CA2" w:rsidRPr="00F63CA2"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6</w:t>
      </w:r>
      <w:r w:rsidRPr="00140B6C">
        <w:rPr>
          <w:rFonts w:hint="eastAsia"/>
          <w:bCs/>
          <w:color w:val="000000"/>
        </w:rPr>
        <w:t>）法律风险是指因资产支持证券交易结构较为复杂、参与方较多、交易文件较多，而存在的法律风险和履约风险。</w:t>
      </w:r>
    </w:p>
    <w:p w14:paraId="3CF87255" w14:textId="77777777" w:rsidR="00F63CA2" w:rsidRPr="00F63CA2" w:rsidRDefault="00F63CA2" w:rsidP="00F63CA2">
      <w:pPr>
        <w:snapToGrid w:val="0"/>
        <w:spacing w:line="360" w:lineRule="auto"/>
        <w:ind w:firstLine="420"/>
        <w:rPr>
          <w:bCs/>
          <w:color w:val="000000"/>
        </w:rPr>
      </w:pPr>
      <w:r w:rsidRPr="00F63CA2">
        <w:rPr>
          <w:rFonts w:hint="eastAsia"/>
          <w:bCs/>
          <w:color w:val="000000"/>
        </w:rPr>
        <w:t>12</w:t>
      </w:r>
      <w:r w:rsidRPr="00F63CA2">
        <w:rPr>
          <w:rFonts w:hint="eastAsia"/>
          <w:bCs/>
          <w:color w:val="000000"/>
        </w:rPr>
        <w:t>、本基金投资流通受限证券的风险。</w:t>
      </w:r>
    </w:p>
    <w:p w14:paraId="2247068E"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本基金可投资于流通受限证券，因此可能面临在一定的价格下无法卖出而要降价卖出的风险，同时由于流通受限证券的非流通特性，在本基金参与投资后将在一定期限内无法流通，</w:t>
      </w:r>
      <w:r w:rsidRPr="00F63CA2">
        <w:rPr>
          <w:rFonts w:hint="eastAsia"/>
          <w:bCs/>
          <w:color w:val="000000"/>
        </w:rPr>
        <w:lastRenderedPageBreak/>
        <w:t>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19D33E6B" w14:textId="77777777" w:rsidR="00F63CA2" w:rsidRPr="00F63CA2" w:rsidRDefault="00F63CA2" w:rsidP="00F63CA2">
      <w:pPr>
        <w:snapToGrid w:val="0"/>
        <w:spacing w:line="360" w:lineRule="auto"/>
        <w:ind w:firstLine="420"/>
        <w:rPr>
          <w:bCs/>
          <w:color w:val="000000"/>
        </w:rPr>
      </w:pPr>
      <w:r w:rsidRPr="00F63CA2">
        <w:rPr>
          <w:rFonts w:hint="eastAsia"/>
          <w:bCs/>
          <w:color w:val="000000"/>
        </w:rPr>
        <w:t>13</w:t>
      </w:r>
      <w:r w:rsidRPr="00F63CA2">
        <w:rPr>
          <w:rFonts w:hint="eastAsia"/>
          <w:bCs/>
          <w:color w:val="000000"/>
        </w:rPr>
        <w:t>、本基金参与转融通证券出借业务的风险</w:t>
      </w:r>
    </w:p>
    <w:p w14:paraId="580E57A0"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本基金可根据法律法规和基金合同的约定参与转融通证券出借业务，可能存在转融通业务特有风险，包括但不限于以下风险：</w:t>
      </w:r>
    </w:p>
    <w:p w14:paraId="39447D47"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）流动性风险</w:t>
      </w:r>
    </w:p>
    <w:p w14:paraId="1386D2B4" w14:textId="77777777" w:rsidR="00F63CA2" w:rsidRPr="00F63CA2" w:rsidRDefault="00F63CA2" w:rsidP="00F63CA2">
      <w:pPr>
        <w:snapToGrid w:val="0"/>
        <w:spacing w:line="360" w:lineRule="auto"/>
        <w:ind w:firstLine="420"/>
        <w:rPr>
          <w:bCs/>
          <w:color w:val="000000"/>
        </w:rPr>
      </w:pPr>
      <w:r w:rsidRPr="00F63CA2">
        <w:rPr>
          <w:rFonts w:hint="eastAsia"/>
          <w:bCs/>
          <w:color w:val="000000"/>
        </w:rPr>
        <w:t>面对大额赎回时，可能因证券出借原因发生无法及时变现、支付赎回款项的风险；</w:t>
      </w:r>
    </w:p>
    <w:p w14:paraId="364E08ED"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）信用风险</w:t>
      </w:r>
    </w:p>
    <w:p w14:paraId="6AB93527" w14:textId="77777777" w:rsidR="00F63CA2" w:rsidRPr="00F63CA2" w:rsidRDefault="00F63CA2" w:rsidP="00F63CA2">
      <w:pPr>
        <w:snapToGrid w:val="0"/>
        <w:spacing w:line="360" w:lineRule="auto"/>
        <w:ind w:firstLine="420"/>
        <w:rPr>
          <w:bCs/>
          <w:color w:val="000000"/>
        </w:rPr>
      </w:pPr>
      <w:r w:rsidRPr="00F63CA2">
        <w:rPr>
          <w:rFonts w:hint="eastAsia"/>
          <w:bCs/>
          <w:color w:val="000000"/>
        </w:rPr>
        <w:t>证券出借对手方可能无法及时归还证券、无法支付相应权益补偿及借券费用的风险；</w:t>
      </w:r>
    </w:p>
    <w:p w14:paraId="5E38F6D4"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）市场风险</w:t>
      </w:r>
    </w:p>
    <w:p w14:paraId="4A61FECD" w14:textId="77777777" w:rsidR="00F63CA2" w:rsidRPr="00F63CA2" w:rsidRDefault="00F63CA2" w:rsidP="00F63CA2">
      <w:pPr>
        <w:snapToGrid w:val="0"/>
        <w:spacing w:line="360" w:lineRule="auto"/>
        <w:ind w:firstLine="420"/>
        <w:rPr>
          <w:bCs/>
          <w:color w:val="000000"/>
        </w:rPr>
      </w:pPr>
      <w:r w:rsidRPr="00F63CA2">
        <w:rPr>
          <w:rFonts w:hint="eastAsia"/>
          <w:bCs/>
          <w:color w:val="000000"/>
        </w:rPr>
        <w:t>证券出借后可能面临出借期间无法及时处置证券的风险。</w:t>
      </w:r>
    </w:p>
    <w:p w14:paraId="2C78EBDF"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4</w:t>
      </w:r>
      <w:r w:rsidRPr="00F63CA2">
        <w:rPr>
          <w:rFonts w:hint="eastAsia"/>
          <w:bCs/>
          <w:color w:val="000000"/>
        </w:rPr>
        <w:t>）操作风险</w:t>
      </w:r>
    </w:p>
    <w:p w14:paraId="35FD84FB" w14:textId="7A281E17" w:rsidR="00F63CA2" w:rsidRPr="00F63CA2" w:rsidRDefault="00F63CA2" w:rsidP="00F63CA2">
      <w:pPr>
        <w:snapToGrid w:val="0"/>
        <w:spacing w:line="360" w:lineRule="auto"/>
        <w:ind w:firstLine="420"/>
        <w:rPr>
          <w:bCs/>
          <w:color w:val="000000"/>
        </w:rPr>
      </w:pPr>
      <w:r w:rsidRPr="00F63CA2">
        <w:rPr>
          <w:rFonts w:hint="eastAsia"/>
          <w:bCs/>
          <w:color w:val="000000"/>
        </w:rPr>
        <w:t>由于不完善或有问题的内部操作流程、人员违规或失误、系统故障或外部事件所导致的直接或间接损失的风险</w:t>
      </w:r>
      <w:r w:rsidR="00E403D6">
        <w:rPr>
          <w:rFonts w:hint="eastAsia"/>
          <w:bCs/>
          <w:color w:val="000000"/>
        </w:rPr>
        <w:t>。</w:t>
      </w:r>
    </w:p>
    <w:p w14:paraId="59E36926" w14:textId="09D5ED72" w:rsidR="00F63CA2" w:rsidRPr="00F63CA2" w:rsidRDefault="00F63CA2" w:rsidP="00F63CA2">
      <w:pPr>
        <w:snapToGrid w:val="0"/>
        <w:spacing w:line="360" w:lineRule="auto"/>
        <w:ind w:firstLine="420"/>
        <w:rPr>
          <w:bCs/>
          <w:color w:val="000000"/>
        </w:rPr>
      </w:pPr>
      <w:r w:rsidRPr="00F63CA2">
        <w:rPr>
          <w:rFonts w:hint="eastAsia"/>
          <w:bCs/>
          <w:color w:val="000000"/>
        </w:rPr>
        <w:t>根据转融通证券出借业务的特点，</w:t>
      </w:r>
      <w:r w:rsidR="00BE2482">
        <w:rPr>
          <w:rFonts w:hint="eastAsia"/>
          <w:bCs/>
          <w:color w:val="000000"/>
        </w:rPr>
        <w:t>基金管理人</w:t>
      </w:r>
      <w:r w:rsidRPr="00F63CA2">
        <w:rPr>
          <w:rFonts w:hint="eastAsia"/>
          <w:bCs/>
          <w:color w:val="000000"/>
        </w:rPr>
        <w:t>配备了风控、合规、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w:t>
      </w:r>
      <w:r w:rsidR="000A1A8B">
        <w:rPr>
          <w:rFonts w:hint="eastAsia"/>
          <w:bCs/>
          <w:color w:val="000000"/>
        </w:rPr>
        <w:t>相关</w:t>
      </w:r>
      <w:r w:rsidRPr="00F63CA2">
        <w:rPr>
          <w:rFonts w:hint="eastAsia"/>
          <w:bCs/>
          <w:color w:val="000000"/>
        </w:rPr>
        <w:t>风险管理制度，完善了开展转融通出借业务的相关安排，保障转融通出借业务的顺利开展。</w:t>
      </w:r>
    </w:p>
    <w:p w14:paraId="3A416212" w14:textId="77777777" w:rsidR="00FD026A" w:rsidRDefault="00F63CA2" w:rsidP="00FD026A">
      <w:pPr>
        <w:snapToGrid w:val="0"/>
        <w:spacing w:line="360" w:lineRule="auto"/>
        <w:ind w:firstLine="420"/>
        <w:rPr>
          <w:bCs/>
          <w:color w:val="000000"/>
        </w:rPr>
      </w:pPr>
      <w:r w:rsidRPr="00F63CA2">
        <w:rPr>
          <w:rFonts w:hint="eastAsia"/>
          <w:bCs/>
          <w:color w:val="000000"/>
        </w:rPr>
        <w:t>除上述风险外，</w:t>
      </w:r>
      <w:r w:rsidR="00BE2482">
        <w:rPr>
          <w:rFonts w:hint="eastAsia"/>
          <w:bCs/>
          <w:color w:val="000000"/>
        </w:rPr>
        <w:t>基金管理人</w:t>
      </w:r>
      <w:r w:rsidRPr="00F63CA2">
        <w:rPr>
          <w:rFonts w:hint="eastAsia"/>
          <w:bCs/>
          <w:color w:val="000000"/>
        </w:rPr>
        <w:t>参与转融通证券出借业务还应关注外部监管机构或公司要求关注的其他风险。</w:t>
      </w:r>
    </w:p>
    <w:p w14:paraId="1FE15BF1" w14:textId="196E5F0E" w:rsidR="00FD026A" w:rsidRPr="00F63CA2" w:rsidRDefault="00FD026A" w:rsidP="00FD026A">
      <w:pPr>
        <w:snapToGrid w:val="0"/>
        <w:spacing w:line="360" w:lineRule="auto"/>
        <w:ind w:firstLine="420"/>
        <w:rPr>
          <w:bCs/>
          <w:color w:val="000000"/>
        </w:rPr>
      </w:pPr>
      <w:r w:rsidRPr="00F63CA2">
        <w:rPr>
          <w:rFonts w:hint="eastAsia"/>
          <w:bCs/>
          <w:color w:val="000000"/>
        </w:rPr>
        <w:t>1</w:t>
      </w:r>
      <w:r>
        <w:rPr>
          <w:bCs/>
          <w:color w:val="000000"/>
        </w:rPr>
        <w:t>4</w:t>
      </w:r>
      <w:r w:rsidRPr="00F63CA2">
        <w:rPr>
          <w:rFonts w:hint="eastAsia"/>
          <w:bCs/>
          <w:color w:val="000000"/>
        </w:rPr>
        <w:t>、投资于存托凭证的风险</w:t>
      </w:r>
    </w:p>
    <w:p w14:paraId="2391020C" w14:textId="77777777" w:rsidR="00FD026A" w:rsidRDefault="00FD026A" w:rsidP="00FD026A">
      <w:pPr>
        <w:snapToGrid w:val="0"/>
        <w:spacing w:line="360" w:lineRule="auto"/>
        <w:ind w:firstLine="420"/>
        <w:rPr>
          <w:bCs/>
          <w:color w:val="000000"/>
        </w:rPr>
      </w:pPr>
      <w:r w:rsidRPr="00F63CA2">
        <w:rPr>
          <w:rFonts w:hint="eastAsia"/>
          <w:bCs/>
          <w:color w:val="000000"/>
        </w:rPr>
        <w:t>本基金的投资范围包括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0445BA17" w14:textId="0D084381" w:rsidR="00F63CA2" w:rsidRPr="00F63CA2" w:rsidRDefault="00FD026A" w:rsidP="00FD026A">
      <w:pPr>
        <w:snapToGrid w:val="0"/>
        <w:spacing w:line="360" w:lineRule="auto"/>
        <w:ind w:firstLine="420"/>
        <w:rPr>
          <w:bCs/>
          <w:color w:val="000000"/>
        </w:rPr>
      </w:pPr>
      <w:r w:rsidRPr="00000BCB">
        <w:rPr>
          <w:rFonts w:hint="eastAsia"/>
          <w:bCs/>
          <w:color w:val="000000"/>
        </w:rPr>
        <w:t>但基金资产并非必然参与存托凭证的投资，基金可根据投资策略需要或不同市场环境的变化，选择是否采用存托凭证投资策略</w:t>
      </w:r>
      <w:r>
        <w:rPr>
          <w:rFonts w:hint="eastAsia"/>
          <w:bCs/>
          <w:color w:val="000000"/>
        </w:rPr>
        <w:t>。</w:t>
      </w:r>
    </w:p>
    <w:p w14:paraId="0200AB53" w14:textId="77777777" w:rsidR="00F63CA2" w:rsidRPr="00F63CA2" w:rsidRDefault="00F63CA2" w:rsidP="00F63CA2">
      <w:pPr>
        <w:snapToGrid w:val="0"/>
        <w:spacing w:line="360" w:lineRule="auto"/>
        <w:ind w:firstLine="420"/>
        <w:rPr>
          <w:bCs/>
          <w:color w:val="000000"/>
        </w:rPr>
      </w:pPr>
    </w:p>
    <w:p w14:paraId="6EB92DA5" w14:textId="77777777" w:rsidR="00F63CA2" w:rsidRPr="00F63CA2" w:rsidRDefault="00F63CA2" w:rsidP="00F63CA2">
      <w:pPr>
        <w:snapToGrid w:val="0"/>
        <w:spacing w:line="360" w:lineRule="auto"/>
        <w:ind w:firstLine="420"/>
        <w:rPr>
          <w:bCs/>
          <w:color w:val="000000"/>
        </w:rPr>
      </w:pPr>
      <w:r w:rsidRPr="00F63CA2">
        <w:rPr>
          <w:rFonts w:hint="eastAsia"/>
          <w:bCs/>
          <w:color w:val="000000"/>
        </w:rPr>
        <w:lastRenderedPageBreak/>
        <w:t>二、管理风险</w:t>
      </w:r>
    </w:p>
    <w:p w14:paraId="5119105F" w14:textId="77777777" w:rsidR="00F63CA2" w:rsidRPr="00F63CA2" w:rsidRDefault="00F63CA2" w:rsidP="00F63CA2">
      <w:pPr>
        <w:snapToGrid w:val="0"/>
        <w:spacing w:line="360" w:lineRule="auto"/>
        <w:ind w:firstLine="420"/>
        <w:rPr>
          <w:bCs/>
          <w:color w:val="000000"/>
        </w:rPr>
      </w:pPr>
      <w:r w:rsidRPr="00F63CA2">
        <w:rPr>
          <w:rFonts w:hint="eastAsia"/>
          <w:bCs/>
          <w:color w:val="000000"/>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14:paraId="4995FFFA" w14:textId="77777777" w:rsidR="00F63CA2" w:rsidRPr="00F63CA2" w:rsidRDefault="00F63CA2" w:rsidP="00F63CA2">
      <w:pPr>
        <w:snapToGrid w:val="0"/>
        <w:spacing w:line="360" w:lineRule="auto"/>
        <w:ind w:firstLine="420"/>
        <w:rPr>
          <w:bCs/>
          <w:color w:val="000000"/>
        </w:rPr>
      </w:pPr>
    </w:p>
    <w:p w14:paraId="1A89F024" w14:textId="77777777" w:rsidR="00F63CA2" w:rsidRPr="00F63CA2" w:rsidRDefault="00F63CA2" w:rsidP="00F63CA2">
      <w:pPr>
        <w:snapToGrid w:val="0"/>
        <w:spacing w:line="360" w:lineRule="auto"/>
        <w:ind w:firstLine="420"/>
        <w:rPr>
          <w:bCs/>
          <w:color w:val="000000"/>
        </w:rPr>
      </w:pPr>
      <w:r w:rsidRPr="00F63CA2">
        <w:rPr>
          <w:rFonts w:hint="eastAsia"/>
          <w:bCs/>
          <w:color w:val="000000"/>
        </w:rPr>
        <w:t>三、流动性风险</w:t>
      </w:r>
    </w:p>
    <w:p w14:paraId="38CE5225"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）本基金交易方式带来的流动性风险</w:t>
      </w:r>
    </w:p>
    <w:p w14:paraId="5E3230B4" w14:textId="7F9CD6EE" w:rsidR="00F63CA2" w:rsidRPr="00F63CA2" w:rsidRDefault="00F63CA2" w:rsidP="00F63CA2">
      <w:pPr>
        <w:snapToGrid w:val="0"/>
        <w:spacing w:line="360" w:lineRule="auto"/>
        <w:ind w:firstLine="420"/>
        <w:rPr>
          <w:bCs/>
          <w:color w:val="000000"/>
        </w:rPr>
      </w:pPr>
      <w:r w:rsidRPr="00F63CA2">
        <w:rPr>
          <w:rFonts w:hint="eastAsia"/>
          <w:bCs/>
          <w:color w:val="000000"/>
        </w:rPr>
        <w:t>①本基金最小申购赎回单位设置较高（目前为</w:t>
      </w:r>
      <w:r w:rsidR="003A455D">
        <w:rPr>
          <w:bCs/>
          <w:color w:val="000000"/>
        </w:rPr>
        <w:t>1</w:t>
      </w:r>
      <w:r w:rsidR="00947CEE">
        <w:rPr>
          <w:bCs/>
          <w:color w:val="000000"/>
        </w:rPr>
        <w:t>5</w:t>
      </w:r>
      <w:r w:rsidR="003A455D">
        <w:rPr>
          <w:bCs/>
          <w:color w:val="000000"/>
        </w:rPr>
        <w:t>0</w:t>
      </w:r>
      <w:r w:rsidRPr="00F63CA2">
        <w:rPr>
          <w:rFonts w:hint="eastAsia"/>
          <w:bCs/>
          <w:color w:val="000000"/>
        </w:rPr>
        <w:t>万份），中小投资者只能在二级市场上按交易价格卖出基金份额。</w:t>
      </w:r>
    </w:p>
    <w:p w14:paraId="46834C5F" w14:textId="5D39EBAA" w:rsidR="00F63CA2" w:rsidRPr="00F63CA2" w:rsidRDefault="00F63CA2" w:rsidP="00F63CA2">
      <w:pPr>
        <w:snapToGrid w:val="0"/>
        <w:spacing w:line="360" w:lineRule="auto"/>
        <w:ind w:firstLine="420"/>
        <w:rPr>
          <w:bCs/>
          <w:color w:val="000000"/>
        </w:rPr>
      </w:pPr>
      <w:r w:rsidRPr="00F63CA2">
        <w:rPr>
          <w:rFonts w:hint="eastAsia"/>
          <w:bCs/>
          <w:color w:val="000000"/>
        </w:rPr>
        <w:t>②基金将在</w:t>
      </w:r>
      <w:r w:rsidR="005E06F1">
        <w:rPr>
          <w:bCs/>
          <w:color w:val="000000"/>
        </w:rPr>
        <w:t>深圳</w:t>
      </w:r>
      <w:r w:rsidRPr="00F63CA2">
        <w:rPr>
          <w:rFonts w:hint="eastAsia"/>
          <w:bCs/>
          <w:color w:val="000000"/>
        </w:rPr>
        <w:t>证券交易所上市交易，但不保证市场交易一定活跃；基金的交易可能因各种原因被暂停，当基金不再符合相关上市条件时，基金的上市也可能被终止。</w:t>
      </w:r>
    </w:p>
    <w:p w14:paraId="3615B054" w14:textId="77777777" w:rsidR="00F63CA2" w:rsidRPr="00F63CA2" w:rsidRDefault="00F63CA2" w:rsidP="00F63CA2">
      <w:pPr>
        <w:snapToGrid w:val="0"/>
        <w:spacing w:line="360" w:lineRule="auto"/>
        <w:ind w:firstLine="420"/>
        <w:rPr>
          <w:bCs/>
          <w:color w:val="000000"/>
        </w:rPr>
      </w:pPr>
      <w:r w:rsidRPr="00F63CA2">
        <w:rPr>
          <w:rFonts w:hint="eastAsia"/>
          <w:bCs/>
          <w:color w:val="000000"/>
        </w:rPr>
        <w:t>③尽管由于投资者可以进行申购、赎回，基金一般不会持续出现大幅折溢价情况。但是，基金的二级市场交易价格受市场供求的影响，可能高于（称为溢价）或低于（称为折价）基金份额净值。</w:t>
      </w:r>
    </w:p>
    <w:p w14:paraId="791A5BDB"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）投资市场、行业及资产的流动性风险评估</w:t>
      </w:r>
    </w:p>
    <w:p w14:paraId="0342DC7E" w14:textId="795C190A" w:rsidR="00F63CA2" w:rsidRPr="00F63CA2" w:rsidRDefault="00F63CA2" w:rsidP="00F63CA2">
      <w:pPr>
        <w:snapToGrid w:val="0"/>
        <w:spacing w:line="360" w:lineRule="auto"/>
        <w:ind w:firstLine="420"/>
        <w:rPr>
          <w:bCs/>
          <w:color w:val="000000"/>
        </w:rPr>
      </w:pPr>
      <w:r w:rsidRPr="00F63CA2">
        <w:rPr>
          <w:rFonts w:hint="eastAsia"/>
          <w:bCs/>
          <w:color w:val="000000"/>
        </w:rPr>
        <w:t>本基金的投资标的均在</w:t>
      </w:r>
      <w:r w:rsidR="00FD026A">
        <w:rPr>
          <w:rFonts w:hint="eastAsia"/>
          <w:bCs/>
          <w:color w:val="000000"/>
        </w:rPr>
        <w:t>中国</w:t>
      </w:r>
      <w:r w:rsidRPr="00F63CA2">
        <w:rPr>
          <w:rFonts w:hint="eastAsia"/>
          <w:bCs/>
          <w:color w:val="000000"/>
        </w:rPr>
        <w:t>证监会及相关法律法规规定的合法范围之内，且一般具备良好的市场流动性和可投资性。本基金投资范围的设定也合理、明确，操作性较强。本基金为被动式指数基金，主要投资的标的指数成份股和备选成份股</w:t>
      </w:r>
      <w:r w:rsidR="000574CA">
        <w:rPr>
          <w:rFonts w:hint="eastAsia"/>
          <w:bCs/>
          <w:color w:val="000000"/>
        </w:rPr>
        <w:t>在</w:t>
      </w:r>
      <w:r w:rsidRPr="00F63CA2">
        <w:rPr>
          <w:rFonts w:hint="eastAsia"/>
          <w:bCs/>
          <w:color w:val="000000"/>
        </w:rPr>
        <w:t>信息披露、公司内控等方面治理</w:t>
      </w:r>
      <w:r w:rsidR="00D90776">
        <w:rPr>
          <w:rFonts w:hint="eastAsia"/>
          <w:bCs/>
          <w:color w:val="000000"/>
        </w:rPr>
        <w:t>总体</w:t>
      </w:r>
      <w:r w:rsidR="000574CA">
        <w:rPr>
          <w:rFonts w:hint="eastAsia"/>
          <w:bCs/>
          <w:color w:val="000000"/>
        </w:rPr>
        <w:t>良好</w:t>
      </w:r>
      <w:r w:rsidRPr="00F63CA2">
        <w:rPr>
          <w:rFonts w:hint="eastAsia"/>
          <w:bCs/>
          <w:color w:val="000000"/>
        </w:rPr>
        <w:t>。且本基金已依照指数权重进行了分散投资，以上均为基金平稳运作提供了良好的基础。根据《流动性风险管理规定》的相关要求，本基金会审慎评估所投资资产的流动性，并针对性制定流动性风险管理措施，因此本基金流动性风险也可以得到有效控制。</w:t>
      </w:r>
    </w:p>
    <w:p w14:paraId="37119209"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）实施备用的流动性风险管理工具的情形、程序及对投资者的潜在影响</w:t>
      </w:r>
    </w:p>
    <w:p w14:paraId="381C28F5" w14:textId="2C9749F7" w:rsidR="00F63CA2" w:rsidRPr="00F63CA2" w:rsidRDefault="00F63CA2" w:rsidP="00F63CA2">
      <w:pPr>
        <w:snapToGrid w:val="0"/>
        <w:spacing w:line="360" w:lineRule="auto"/>
        <w:ind w:firstLine="420"/>
        <w:rPr>
          <w:bCs/>
          <w:color w:val="000000"/>
        </w:rPr>
      </w:pPr>
      <w:r w:rsidRPr="00F63CA2">
        <w:rPr>
          <w:rFonts w:hint="eastAsia"/>
          <w:bCs/>
          <w:color w:val="000000"/>
        </w:rPr>
        <w:t>本基金为交易型开放式基金，将依据市场最新流动性情况，在申购赎回清单中设定适当的每日赎回上限，以尽量规避巨额赎回导致的流动性风险。如果出现流动性风险，基金管理人经与基金托管人协商，在确保投资者得到公平对待的前提下，可实施备用的流动性风险管理工具，作为特定情形下基金管理人流动性风险管理的辅助措施，包括但不限于暂停接受赎回申请、延缓支付赎回对价、暂停基金估值以及中国证监会认定的其他措施。同时基金管理人将时刻防范可能产生的流动性风险，对流动性风险进行日常监控，保护</w:t>
      </w:r>
      <w:r w:rsidR="00BB5B15">
        <w:rPr>
          <w:rFonts w:hint="eastAsia"/>
          <w:bCs/>
          <w:color w:val="000000"/>
        </w:rPr>
        <w:t>基金份额</w:t>
      </w:r>
      <w:r w:rsidRPr="00F63CA2">
        <w:rPr>
          <w:rFonts w:hint="eastAsia"/>
          <w:bCs/>
          <w:color w:val="000000"/>
        </w:rPr>
        <w:t>持有人的利益。实施备用流动性风险管理工具的决策程序依照基金管理人流动性风险管理制度的规定办理。当实施备用的流动性风险管理工具时，有可能无法按基金合同约定的时限支付赎回对价。</w:t>
      </w:r>
    </w:p>
    <w:p w14:paraId="2B5C06A3" w14:textId="77777777" w:rsidR="00F63CA2" w:rsidRPr="00F63CA2" w:rsidRDefault="00F63CA2" w:rsidP="00F63CA2">
      <w:pPr>
        <w:snapToGrid w:val="0"/>
        <w:spacing w:line="360" w:lineRule="auto"/>
        <w:ind w:firstLine="420"/>
        <w:rPr>
          <w:bCs/>
          <w:color w:val="000000"/>
        </w:rPr>
      </w:pPr>
    </w:p>
    <w:p w14:paraId="04776792" w14:textId="77777777" w:rsidR="00F63CA2" w:rsidRPr="00F63CA2" w:rsidRDefault="00F63CA2" w:rsidP="00F63CA2">
      <w:pPr>
        <w:snapToGrid w:val="0"/>
        <w:spacing w:line="360" w:lineRule="auto"/>
        <w:ind w:firstLine="420"/>
        <w:rPr>
          <w:bCs/>
          <w:color w:val="000000"/>
        </w:rPr>
      </w:pPr>
      <w:r w:rsidRPr="00F63CA2">
        <w:rPr>
          <w:rFonts w:hint="eastAsia"/>
          <w:bCs/>
          <w:color w:val="000000"/>
        </w:rPr>
        <w:t>四、本基金特有的风险</w:t>
      </w:r>
    </w:p>
    <w:p w14:paraId="73CD0309" w14:textId="77777777" w:rsidR="00F63CA2" w:rsidRPr="00F63CA2" w:rsidRDefault="00F63CA2" w:rsidP="00F63CA2">
      <w:pPr>
        <w:snapToGrid w:val="0"/>
        <w:spacing w:line="360" w:lineRule="auto"/>
        <w:ind w:firstLine="420"/>
        <w:rPr>
          <w:bCs/>
          <w:color w:val="000000"/>
        </w:rPr>
      </w:pPr>
      <w:r w:rsidRPr="00F63CA2">
        <w:rPr>
          <w:rFonts w:hint="eastAsia"/>
          <w:bCs/>
          <w:color w:val="000000"/>
        </w:rPr>
        <w:lastRenderedPageBreak/>
        <w:t>1</w:t>
      </w:r>
      <w:r w:rsidRPr="00F63CA2">
        <w:rPr>
          <w:rFonts w:hint="eastAsia"/>
          <w:bCs/>
          <w:color w:val="000000"/>
        </w:rPr>
        <w:t>、标的指数回报与股票市场平均回报偏离的风险</w:t>
      </w:r>
    </w:p>
    <w:p w14:paraId="1AFA568D" w14:textId="77777777" w:rsidR="00F63CA2" w:rsidRPr="00F63CA2" w:rsidRDefault="00F63CA2" w:rsidP="00F63CA2">
      <w:pPr>
        <w:snapToGrid w:val="0"/>
        <w:spacing w:line="360" w:lineRule="auto"/>
        <w:ind w:firstLine="420"/>
        <w:rPr>
          <w:bCs/>
          <w:color w:val="000000"/>
        </w:rPr>
      </w:pPr>
      <w:r w:rsidRPr="00F63CA2">
        <w:rPr>
          <w:rFonts w:hint="eastAsia"/>
          <w:bCs/>
          <w:color w:val="000000"/>
        </w:rPr>
        <w:t>标的指数并不能完全代表整个股票市场。标的指数成份股的平均回报率与整个股票市场的平均回报率可能存在偏离。</w:t>
      </w:r>
    </w:p>
    <w:p w14:paraId="10D71074" w14:textId="77777777" w:rsidR="00F63CA2" w:rsidRPr="00F63CA2" w:rsidRDefault="00F63CA2" w:rsidP="00F63CA2">
      <w:pPr>
        <w:snapToGrid w:val="0"/>
        <w:spacing w:line="360" w:lineRule="auto"/>
        <w:ind w:firstLine="420"/>
        <w:rPr>
          <w:bCs/>
          <w:color w:val="000000"/>
        </w:rPr>
      </w:pPr>
      <w:r w:rsidRPr="00F63CA2">
        <w:rPr>
          <w:rFonts w:hint="eastAsia"/>
          <w:bCs/>
          <w:color w:val="000000"/>
        </w:rPr>
        <w:t>2</w:t>
      </w:r>
      <w:r w:rsidRPr="00F63CA2">
        <w:rPr>
          <w:rFonts w:hint="eastAsia"/>
          <w:bCs/>
          <w:color w:val="000000"/>
        </w:rPr>
        <w:t>、标的指数波动的风险</w:t>
      </w:r>
    </w:p>
    <w:p w14:paraId="259EF295" w14:textId="77777777" w:rsidR="00F63CA2" w:rsidRPr="00F63CA2" w:rsidRDefault="00F63CA2" w:rsidP="00F63CA2">
      <w:pPr>
        <w:snapToGrid w:val="0"/>
        <w:spacing w:line="360" w:lineRule="auto"/>
        <w:ind w:firstLine="420"/>
        <w:rPr>
          <w:bCs/>
          <w:color w:val="000000"/>
        </w:rPr>
      </w:pPr>
      <w:r w:rsidRPr="00F63CA2">
        <w:rPr>
          <w:rFonts w:hint="eastAsia"/>
          <w:bCs/>
          <w:color w:val="000000"/>
        </w:rPr>
        <w:t>标的指数成份股的价格可能受到政治因素、经济因素、上市公司经营状况、投资人心理和交易制度等各种因素的影响而波动，导致指数波动，从而使基金收益水平发生变化，产生风险。</w:t>
      </w:r>
    </w:p>
    <w:p w14:paraId="5DCCF9B2" w14:textId="77777777" w:rsidR="00F63CA2" w:rsidRPr="00F63CA2" w:rsidRDefault="00F63CA2" w:rsidP="00F63CA2">
      <w:pPr>
        <w:snapToGrid w:val="0"/>
        <w:spacing w:line="360" w:lineRule="auto"/>
        <w:ind w:firstLine="420"/>
        <w:rPr>
          <w:bCs/>
          <w:color w:val="000000"/>
        </w:rPr>
      </w:pPr>
      <w:r w:rsidRPr="00F63CA2">
        <w:rPr>
          <w:rFonts w:hint="eastAsia"/>
          <w:bCs/>
          <w:color w:val="000000"/>
        </w:rPr>
        <w:t>3</w:t>
      </w:r>
      <w:r w:rsidRPr="00F63CA2">
        <w:rPr>
          <w:rFonts w:hint="eastAsia"/>
          <w:bCs/>
          <w:color w:val="000000"/>
        </w:rPr>
        <w:t>、基金投资组合回报与标的指数回报偏离的风险及跟踪误差控制未达约定目标的风险</w:t>
      </w:r>
    </w:p>
    <w:p w14:paraId="1B940B04" w14:textId="1212C6D5" w:rsidR="00F63CA2" w:rsidRDefault="00F63CA2" w:rsidP="00F63CA2">
      <w:pPr>
        <w:snapToGrid w:val="0"/>
        <w:spacing w:line="360" w:lineRule="auto"/>
        <w:ind w:firstLine="420"/>
        <w:rPr>
          <w:bCs/>
          <w:color w:val="000000"/>
        </w:rPr>
      </w:pPr>
      <w:r w:rsidRPr="00F63CA2">
        <w:rPr>
          <w:rFonts w:hint="eastAsia"/>
          <w:bCs/>
          <w:color w:val="000000"/>
        </w:rPr>
        <w:t>由于标的指数调整成份股或变更编制方法、标的指数成份股发生配股或增发等行为导致成份股在标的指数中的权重发生变化、成份股派发现金红利、新股市值配售、成份股停牌或摘牌、流动性差等原因使本基金无法及时调整投资组合以及与基金运作相关的费用等因素使本基金产生跟踪偏离度和跟踪误差。</w:t>
      </w:r>
    </w:p>
    <w:p w14:paraId="0895C0ED" w14:textId="771342DE" w:rsidR="00356D70" w:rsidRPr="00F63CA2" w:rsidRDefault="000D1156" w:rsidP="00F63CA2">
      <w:pPr>
        <w:snapToGrid w:val="0"/>
        <w:spacing w:line="360" w:lineRule="auto"/>
        <w:ind w:firstLine="420"/>
        <w:rPr>
          <w:bCs/>
          <w:color w:val="000000"/>
        </w:rPr>
      </w:pPr>
      <w:r w:rsidRPr="000D1156">
        <w:rPr>
          <w:bCs/>
          <w:color w:val="000000"/>
        </w:rPr>
        <w:t>在正常市场情况下，</w:t>
      </w:r>
      <w:r w:rsidR="00356D70" w:rsidRPr="00356D70">
        <w:rPr>
          <w:rFonts w:hint="eastAsia"/>
          <w:bCs/>
          <w:color w:val="000000"/>
        </w:rPr>
        <w:t>本基金力争日均跟踪偏离度的绝对值不超过</w:t>
      </w:r>
      <w:r w:rsidR="00356D70" w:rsidRPr="00356D70">
        <w:rPr>
          <w:rFonts w:hint="eastAsia"/>
          <w:bCs/>
          <w:color w:val="000000"/>
        </w:rPr>
        <w:t>0.2%</w:t>
      </w:r>
      <w:r w:rsidR="00356D70" w:rsidRPr="00356D70">
        <w:rPr>
          <w:rFonts w:hint="eastAsia"/>
          <w:bCs/>
          <w:color w:val="000000"/>
        </w:rPr>
        <w:t>，年跟踪误差不超过</w:t>
      </w:r>
      <w:r w:rsidR="00356D70" w:rsidRPr="00356D70">
        <w:rPr>
          <w:rFonts w:hint="eastAsia"/>
          <w:bCs/>
          <w:color w:val="000000"/>
        </w:rPr>
        <w:t>2%</w:t>
      </w:r>
      <w:r w:rsidR="00356D70">
        <w:rPr>
          <w:rFonts w:hint="eastAsia"/>
          <w:bCs/>
          <w:color w:val="000000"/>
        </w:rPr>
        <w:t>。但</w:t>
      </w:r>
      <w:r w:rsidR="00356D70" w:rsidRPr="00356D70">
        <w:rPr>
          <w:rFonts w:hint="eastAsia"/>
          <w:bCs/>
          <w:color w:val="000000"/>
        </w:rPr>
        <w:t>因</w:t>
      </w:r>
      <w:r>
        <w:rPr>
          <w:rFonts w:hint="eastAsia"/>
          <w:bCs/>
          <w:color w:val="000000"/>
        </w:rPr>
        <w:t>标的</w:t>
      </w:r>
      <w:r w:rsidR="00356D70" w:rsidRPr="00356D70">
        <w:rPr>
          <w:rFonts w:hint="eastAsia"/>
          <w:bCs/>
          <w:color w:val="000000"/>
        </w:rPr>
        <w:t>指数编制规则调整或其他因素导致跟踪偏离度和跟踪误差超过上述范围，</w:t>
      </w:r>
      <w:r w:rsidR="00356D70">
        <w:rPr>
          <w:rFonts w:hint="eastAsia"/>
          <w:bCs/>
          <w:color w:val="000000"/>
        </w:rPr>
        <w:t>本基金净值表现与指数价格走势可能发生较大偏离</w:t>
      </w:r>
      <w:r w:rsidR="00356D70" w:rsidRPr="00356D70">
        <w:rPr>
          <w:rFonts w:hint="eastAsia"/>
          <w:bCs/>
          <w:color w:val="000000"/>
        </w:rPr>
        <w:t>。</w:t>
      </w:r>
    </w:p>
    <w:p w14:paraId="7E2B69D4" w14:textId="6B2D8E53" w:rsidR="00500A30" w:rsidRDefault="00F63CA2" w:rsidP="00F63CA2">
      <w:pPr>
        <w:snapToGrid w:val="0"/>
        <w:spacing w:line="360" w:lineRule="auto"/>
        <w:ind w:firstLine="420"/>
        <w:rPr>
          <w:bCs/>
          <w:color w:val="000000"/>
        </w:rPr>
      </w:pPr>
      <w:r w:rsidRPr="00F63CA2">
        <w:rPr>
          <w:rFonts w:hint="eastAsia"/>
          <w:bCs/>
          <w:color w:val="000000"/>
        </w:rPr>
        <w:t>4</w:t>
      </w:r>
      <w:r w:rsidRPr="00F63CA2">
        <w:rPr>
          <w:rFonts w:hint="eastAsia"/>
          <w:bCs/>
          <w:color w:val="000000"/>
        </w:rPr>
        <w:t>、</w:t>
      </w:r>
      <w:r w:rsidR="00500A30" w:rsidRPr="00500A30">
        <w:rPr>
          <w:rFonts w:hint="eastAsia"/>
          <w:bCs/>
          <w:color w:val="000000"/>
        </w:rPr>
        <w:t>标的指数变更的风险</w:t>
      </w:r>
    </w:p>
    <w:p w14:paraId="4DB9F259" w14:textId="3349D1B2" w:rsidR="00756D20" w:rsidRDefault="00756D20" w:rsidP="00756D20">
      <w:pPr>
        <w:snapToGrid w:val="0"/>
        <w:spacing w:line="360" w:lineRule="auto"/>
        <w:ind w:firstLine="420"/>
        <w:rPr>
          <w:bCs/>
          <w:color w:val="000000"/>
        </w:rPr>
      </w:pPr>
      <w:r w:rsidRPr="00756D20">
        <w:rPr>
          <w:rFonts w:hint="eastAsia"/>
          <w:bCs/>
          <w:color w:val="000000"/>
        </w:rPr>
        <w:t>尽管可能性很小，但根据基金合同规定，如出现变更标的指数的情形，本基金将变更标的指数。基于原标的指数的投资政策可能改变，投资组合需随之调整，基金的收益风险特征将与新的标的指数保持一致，投资者须承担此项调整带来的风险与成本。</w:t>
      </w:r>
    </w:p>
    <w:p w14:paraId="19775AC4" w14:textId="42B5019C" w:rsidR="00F63CA2" w:rsidRPr="00F63CA2" w:rsidRDefault="00500A30" w:rsidP="00F63CA2">
      <w:pPr>
        <w:snapToGrid w:val="0"/>
        <w:spacing w:line="360" w:lineRule="auto"/>
        <w:ind w:firstLine="420"/>
        <w:rPr>
          <w:bCs/>
          <w:color w:val="000000"/>
        </w:rPr>
      </w:pPr>
      <w:r>
        <w:rPr>
          <w:rFonts w:hint="eastAsia"/>
          <w:bCs/>
          <w:color w:val="000000"/>
        </w:rPr>
        <w:t>5</w:t>
      </w:r>
      <w:r>
        <w:rPr>
          <w:rFonts w:hint="eastAsia"/>
          <w:bCs/>
          <w:color w:val="000000"/>
        </w:rPr>
        <w:t>、</w:t>
      </w:r>
      <w:r w:rsidR="00F63CA2" w:rsidRPr="00F63CA2">
        <w:rPr>
          <w:rFonts w:hint="eastAsia"/>
          <w:bCs/>
          <w:color w:val="000000"/>
        </w:rPr>
        <w:t>基金份额二级市场交易价格折溢价的风险</w:t>
      </w:r>
    </w:p>
    <w:p w14:paraId="12E1E188" w14:textId="77777777" w:rsidR="00F63CA2" w:rsidRPr="00F63CA2" w:rsidRDefault="00F63CA2" w:rsidP="00F63CA2">
      <w:pPr>
        <w:snapToGrid w:val="0"/>
        <w:spacing w:line="360" w:lineRule="auto"/>
        <w:ind w:firstLine="420"/>
        <w:rPr>
          <w:bCs/>
          <w:color w:val="000000"/>
        </w:rPr>
      </w:pPr>
      <w:r w:rsidRPr="00F63CA2">
        <w:rPr>
          <w:rFonts w:hint="eastAsia"/>
          <w:bCs/>
          <w:color w:val="000000"/>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7E95C717" w14:textId="75628655" w:rsidR="00F63CA2" w:rsidRPr="00F63CA2" w:rsidRDefault="00500A30" w:rsidP="00F63CA2">
      <w:pPr>
        <w:snapToGrid w:val="0"/>
        <w:spacing w:line="360" w:lineRule="auto"/>
        <w:ind w:firstLine="420"/>
        <w:rPr>
          <w:bCs/>
          <w:color w:val="000000"/>
        </w:rPr>
      </w:pPr>
      <w:r>
        <w:rPr>
          <w:bCs/>
          <w:color w:val="000000"/>
        </w:rPr>
        <w:t>6</w:t>
      </w:r>
      <w:r w:rsidR="00F63CA2" w:rsidRPr="00F63CA2">
        <w:rPr>
          <w:rFonts w:hint="eastAsia"/>
          <w:bCs/>
          <w:color w:val="000000"/>
        </w:rPr>
        <w:t>、</w:t>
      </w:r>
      <w:r w:rsidR="00004578" w:rsidRPr="00004578">
        <w:rPr>
          <w:rFonts w:hint="eastAsia"/>
          <w:bCs/>
          <w:color w:val="000000"/>
        </w:rPr>
        <w:t>参考</w:t>
      </w:r>
      <w:r w:rsidR="00004578" w:rsidRPr="00004578">
        <w:rPr>
          <w:rFonts w:hint="eastAsia"/>
          <w:bCs/>
          <w:color w:val="000000"/>
        </w:rPr>
        <w:t>IOPV</w:t>
      </w:r>
      <w:r w:rsidR="00004578" w:rsidRPr="00004578">
        <w:rPr>
          <w:rFonts w:hint="eastAsia"/>
          <w:bCs/>
          <w:color w:val="000000"/>
        </w:rPr>
        <w:t>决策和</w:t>
      </w:r>
      <w:r w:rsidR="00F63CA2" w:rsidRPr="00F63CA2">
        <w:rPr>
          <w:rFonts w:hint="eastAsia"/>
          <w:bCs/>
          <w:color w:val="000000"/>
        </w:rPr>
        <w:t>IOPV</w:t>
      </w:r>
      <w:r w:rsidR="00F63CA2" w:rsidRPr="00F63CA2">
        <w:rPr>
          <w:rFonts w:hint="eastAsia"/>
          <w:bCs/>
          <w:color w:val="000000"/>
        </w:rPr>
        <w:t>计算错误的风险</w:t>
      </w:r>
    </w:p>
    <w:p w14:paraId="5303AF65" w14:textId="7CE6D1CE" w:rsidR="00F63CA2" w:rsidRPr="00F63CA2" w:rsidRDefault="00F63CA2" w:rsidP="00F63CA2">
      <w:pPr>
        <w:snapToGrid w:val="0"/>
        <w:spacing w:line="360" w:lineRule="auto"/>
        <w:ind w:firstLine="420"/>
        <w:rPr>
          <w:bCs/>
          <w:color w:val="000000"/>
        </w:rPr>
      </w:pPr>
      <w:r w:rsidRPr="00F63CA2">
        <w:rPr>
          <w:rFonts w:hint="eastAsia"/>
          <w:bCs/>
          <w:color w:val="000000"/>
        </w:rPr>
        <w:t>证券交易所发布基金份额参考净值（</w:t>
      </w:r>
      <w:r w:rsidRPr="00F63CA2">
        <w:rPr>
          <w:rFonts w:hint="eastAsia"/>
          <w:bCs/>
          <w:color w:val="000000"/>
        </w:rPr>
        <w:t>IOPV</w:t>
      </w:r>
      <w:r w:rsidRPr="00F63CA2">
        <w:rPr>
          <w:rFonts w:hint="eastAsia"/>
          <w:bCs/>
          <w:color w:val="000000"/>
        </w:rPr>
        <w:t>），供投资人交易、申购、赎回基金份额时参考。</w:t>
      </w:r>
      <w:r w:rsidRPr="00F63CA2">
        <w:rPr>
          <w:rFonts w:hint="eastAsia"/>
          <w:bCs/>
          <w:color w:val="000000"/>
        </w:rPr>
        <w:t>IOPV</w:t>
      </w:r>
      <w:r w:rsidRPr="00F63CA2">
        <w:rPr>
          <w:rFonts w:hint="eastAsia"/>
          <w:bCs/>
          <w:color w:val="000000"/>
        </w:rPr>
        <w:t>与实时的基金份额净值可能存在差异，</w:t>
      </w:r>
      <w:r w:rsidR="00004578" w:rsidRPr="00004578">
        <w:rPr>
          <w:rFonts w:hint="eastAsia"/>
          <w:bCs/>
          <w:color w:val="000000"/>
        </w:rPr>
        <w:t>与投资者申购赎回的实际结算价格也可能存在差异，</w:t>
      </w:r>
      <w:r w:rsidRPr="00F63CA2">
        <w:rPr>
          <w:rFonts w:hint="eastAsia"/>
          <w:bCs/>
          <w:color w:val="000000"/>
        </w:rPr>
        <w:t>IOPV</w:t>
      </w:r>
      <w:r w:rsidRPr="00F63CA2">
        <w:rPr>
          <w:rFonts w:hint="eastAsia"/>
          <w:bCs/>
          <w:color w:val="000000"/>
        </w:rPr>
        <w:t>计算也可能出现错误。投资人若参考</w:t>
      </w:r>
      <w:r w:rsidRPr="00F63CA2">
        <w:rPr>
          <w:rFonts w:hint="eastAsia"/>
          <w:bCs/>
          <w:color w:val="000000"/>
        </w:rPr>
        <w:t>IOPV</w:t>
      </w:r>
      <w:r w:rsidRPr="00F63CA2">
        <w:rPr>
          <w:rFonts w:hint="eastAsia"/>
          <w:bCs/>
          <w:color w:val="000000"/>
        </w:rPr>
        <w:t>进行投资决策可能导致损失，需投资人自行承担后果。</w:t>
      </w:r>
    </w:p>
    <w:p w14:paraId="4F6CA136" w14:textId="5FC86A7B" w:rsidR="00F63CA2" w:rsidRPr="00F63CA2" w:rsidRDefault="00500A30" w:rsidP="00F63CA2">
      <w:pPr>
        <w:snapToGrid w:val="0"/>
        <w:spacing w:line="360" w:lineRule="auto"/>
        <w:ind w:firstLine="420"/>
        <w:rPr>
          <w:bCs/>
          <w:color w:val="000000"/>
        </w:rPr>
      </w:pPr>
      <w:r>
        <w:rPr>
          <w:bCs/>
          <w:color w:val="000000"/>
        </w:rPr>
        <w:t>7</w:t>
      </w:r>
      <w:r w:rsidR="00F63CA2" w:rsidRPr="00F63CA2">
        <w:rPr>
          <w:rFonts w:hint="eastAsia"/>
          <w:bCs/>
          <w:color w:val="000000"/>
        </w:rPr>
        <w:t>、投资人赎回失败的风险</w:t>
      </w:r>
    </w:p>
    <w:p w14:paraId="1571878F" w14:textId="1A6BBD82" w:rsidR="00F63CA2" w:rsidRPr="00F63CA2" w:rsidRDefault="00F63CA2" w:rsidP="00F63CA2">
      <w:pPr>
        <w:snapToGrid w:val="0"/>
        <w:spacing w:line="360" w:lineRule="auto"/>
        <w:ind w:firstLine="420"/>
        <w:rPr>
          <w:bCs/>
          <w:color w:val="000000"/>
        </w:rPr>
      </w:pPr>
      <w:r w:rsidRPr="00F63CA2">
        <w:rPr>
          <w:rFonts w:hint="eastAsia"/>
          <w:bCs/>
          <w:color w:val="000000"/>
        </w:rPr>
        <w:t>基金管理人可能根据成份股市值规模变化等因素调整最小申购赎回单位，由此可能导致投资人按原最小申购赎回单位申购并持有的基金份额，可能无法按照新的最小申购赎回单位全部赎回。若基金管理人设置当日净赎回份额上限、当日累计赎回份额上限、单个账户当日净赎回份额上限或单个账户当日累计赎回份额上限，投资人可能</w:t>
      </w:r>
      <w:r w:rsidR="003E183E">
        <w:rPr>
          <w:rFonts w:hint="eastAsia"/>
          <w:bCs/>
          <w:color w:val="000000"/>
        </w:rPr>
        <w:t>面临</w:t>
      </w:r>
      <w:r w:rsidRPr="00F63CA2">
        <w:rPr>
          <w:rFonts w:hint="eastAsia"/>
          <w:bCs/>
          <w:color w:val="000000"/>
        </w:rPr>
        <w:t>无法赎回的风险。</w:t>
      </w:r>
    </w:p>
    <w:p w14:paraId="3F6A44DA" w14:textId="26A9D76A" w:rsidR="00F63CA2" w:rsidRPr="00F63CA2" w:rsidRDefault="00500A30" w:rsidP="00F63CA2">
      <w:pPr>
        <w:snapToGrid w:val="0"/>
        <w:spacing w:line="360" w:lineRule="auto"/>
        <w:ind w:firstLine="420"/>
        <w:rPr>
          <w:bCs/>
          <w:color w:val="000000"/>
        </w:rPr>
      </w:pPr>
      <w:r>
        <w:rPr>
          <w:bCs/>
          <w:color w:val="000000"/>
        </w:rPr>
        <w:t>8</w:t>
      </w:r>
      <w:r w:rsidR="00F63CA2" w:rsidRPr="00F63CA2">
        <w:rPr>
          <w:rFonts w:hint="eastAsia"/>
          <w:bCs/>
          <w:color w:val="000000"/>
        </w:rPr>
        <w:t>、基金份额赎回对价的变现风险</w:t>
      </w:r>
    </w:p>
    <w:p w14:paraId="6AE0391B" w14:textId="77777777" w:rsidR="00F63CA2" w:rsidRPr="00F63CA2" w:rsidRDefault="00F63CA2" w:rsidP="00F63CA2">
      <w:pPr>
        <w:snapToGrid w:val="0"/>
        <w:spacing w:line="360" w:lineRule="auto"/>
        <w:ind w:firstLine="420"/>
        <w:rPr>
          <w:bCs/>
          <w:color w:val="000000"/>
        </w:rPr>
      </w:pPr>
      <w:r w:rsidRPr="00F63CA2">
        <w:rPr>
          <w:rFonts w:hint="eastAsia"/>
          <w:bCs/>
          <w:color w:val="000000"/>
        </w:rPr>
        <w:lastRenderedPageBreak/>
        <w:t>本基金赎回对价包括组合证券、现金替代、现金差额等。在组合证券变现过程中，由于市场变化、部分成份股流动性差等因素，导致投资人变现后的价值与赎回时赎回对价的价值有差异，存在变现风险。</w:t>
      </w:r>
    </w:p>
    <w:p w14:paraId="36FBBFD0" w14:textId="5CB9B21B" w:rsidR="00F63CA2" w:rsidRPr="00F63CA2" w:rsidRDefault="00500A30" w:rsidP="00F63CA2">
      <w:pPr>
        <w:snapToGrid w:val="0"/>
        <w:spacing w:line="360" w:lineRule="auto"/>
        <w:ind w:firstLine="420"/>
        <w:rPr>
          <w:bCs/>
          <w:color w:val="000000"/>
        </w:rPr>
      </w:pPr>
      <w:r>
        <w:rPr>
          <w:bCs/>
          <w:color w:val="000000"/>
        </w:rPr>
        <w:t>9</w:t>
      </w:r>
      <w:r w:rsidR="00F63CA2" w:rsidRPr="00F63CA2">
        <w:rPr>
          <w:rFonts w:hint="eastAsia"/>
          <w:bCs/>
          <w:color w:val="000000"/>
        </w:rPr>
        <w:t>、退市风险</w:t>
      </w:r>
    </w:p>
    <w:p w14:paraId="72FA63E7" w14:textId="77777777" w:rsidR="00F63CA2" w:rsidRPr="00F63CA2" w:rsidRDefault="00F63CA2" w:rsidP="00F63CA2">
      <w:pPr>
        <w:snapToGrid w:val="0"/>
        <w:spacing w:line="360" w:lineRule="auto"/>
        <w:ind w:firstLine="420"/>
        <w:rPr>
          <w:bCs/>
          <w:color w:val="000000"/>
        </w:rPr>
      </w:pPr>
      <w:r w:rsidRPr="00F63CA2">
        <w:rPr>
          <w:rFonts w:hint="eastAsia"/>
          <w:bCs/>
          <w:color w:val="000000"/>
        </w:rPr>
        <w:t>因本基金不再符合证券交易所上市条件被终止上市，或被基金份额持有人大会决议提前终止上市，导致基金份额不能继续进行二级市场交易的风险。</w:t>
      </w:r>
    </w:p>
    <w:p w14:paraId="0AD790DA" w14:textId="5AF2A347" w:rsidR="00F63CA2" w:rsidRPr="00F63CA2" w:rsidRDefault="00500A30" w:rsidP="00F63CA2">
      <w:pPr>
        <w:snapToGrid w:val="0"/>
        <w:spacing w:line="360" w:lineRule="auto"/>
        <w:ind w:firstLine="420"/>
        <w:rPr>
          <w:bCs/>
          <w:color w:val="000000"/>
        </w:rPr>
      </w:pPr>
      <w:r>
        <w:rPr>
          <w:bCs/>
          <w:color w:val="000000"/>
        </w:rPr>
        <w:t>10</w:t>
      </w:r>
      <w:r w:rsidR="00F63CA2" w:rsidRPr="00F63CA2">
        <w:rPr>
          <w:rFonts w:hint="eastAsia"/>
          <w:bCs/>
          <w:color w:val="000000"/>
        </w:rPr>
        <w:t>、第三方机构服务的风险</w:t>
      </w:r>
    </w:p>
    <w:p w14:paraId="0ADCBF75"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本基金的多项服务委托第三方机构办理，存在以下风险：</w:t>
      </w:r>
    </w:p>
    <w:p w14:paraId="51A9B130"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）申购赎回代理券商因多种原因，导致代理申购、赎回业务受到限制、暂停或终止，由此影响对投资者申购赎回服务的风险。</w:t>
      </w:r>
    </w:p>
    <w:p w14:paraId="75FF556D"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）登记机构可能调整结算制度，对投资者基金份额、资金的结算方式发生变化，制度调整可能给投资者带来理解偏差的风险。同样的风险还可能来自于证券交易所及其他代理机构。</w:t>
      </w:r>
    </w:p>
    <w:p w14:paraId="5F7D3261"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）证券</w:t>
      </w:r>
      <w:r w:rsidRPr="00F63CA2">
        <w:rPr>
          <w:rFonts w:hint="eastAsia"/>
          <w:bCs/>
          <w:color w:val="000000"/>
        </w:rPr>
        <w:t>/</w:t>
      </w:r>
      <w:r w:rsidRPr="00F63CA2">
        <w:rPr>
          <w:rFonts w:hint="eastAsia"/>
          <w:bCs/>
          <w:color w:val="000000"/>
        </w:rPr>
        <w:t>期货交易所、登记机构、基金托管人及其他代理机构可能违约，导致基金或投资者利益受损的风险。</w:t>
      </w:r>
    </w:p>
    <w:p w14:paraId="61028FC6"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4</w:t>
      </w:r>
      <w:r w:rsidRPr="00F63CA2">
        <w:rPr>
          <w:rFonts w:hint="eastAsia"/>
          <w:bCs/>
          <w:color w:val="000000"/>
        </w:rPr>
        <w:t>）指数编制机构停止服务的风险</w:t>
      </w:r>
    </w:p>
    <w:p w14:paraId="3A528548" w14:textId="7936DCF9" w:rsidR="00F63CA2" w:rsidRPr="00F63CA2" w:rsidRDefault="00F63CA2" w:rsidP="00F63CA2">
      <w:pPr>
        <w:snapToGrid w:val="0"/>
        <w:spacing w:line="360" w:lineRule="auto"/>
        <w:ind w:firstLine="420"/>
        <w:rPr>
          <w:bCs/>
          <w:color w:val="000000"/>
        </w:rPr>
      </w:pPr>
      <w:r w:rsidRPr="00F63CA2">
        <w:rPr>
          <w:rFonts w:hint="eastAsia"/>
          <w:bCs/>
          <w:color w:val="000000"/>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w:t>
      </w:r>
      <w:r w:rsidR="00925FBA">
        <w:rPr>
          <w:rFonts w:hint="eastAsia"/>
          <w:bCs/>
          <w:color w:val="000000"/>
        </w:rPr>
        <w:t>、</w:t>
      </w:r>
      <w:r w:rsidRPr="00F63CA2">
        <w:rPr>
          <w:rFonts w:hint="eastAsia"/>
          <w:bCs/>
          <w:color w:val="000000"/>
        </w:rPr>
        <w:t>与其他基金合并或者终止基金合同等，并在</w:t>
      </w:r>
      <w:r w:rsidRPr="00F63CA2">
        <w:rPr>
          <w:rFonts w:hint="eastAsia"/>
          <w:bCs/>
          <w:color w:val="000000"/>
        </w:rPr>
        <w:t>6</w:t>
      </w:r>
      <w:r w:rsidRPr="00F63CA2">
        <w:rPr>
          <w:rFonts w:hint="eastAsia"/>
          <w:bCs/>
          <w:color w:val="000000"/>
        </w:rPr>
        <w:t>个月内召集基金份额持有人大会进行表决</w:t>
      </w:r>
      <w:r w:rsidR="008750F2" w:rsidRPr="008750F2">
        <w:rPr>
          <w:rFonts w:hint="eastAsia"/>
          <w:bCs/>
          <w:color w:val="000000"/>
        </w:rPr>
        <w:t>，基金份额持有人大会未成功召开或就上述事项表决未通过的，基金合同终止</w:t>
      </w:r>
      <w:r w:rsidRPr="00F63CA2">
        <w:rPr>
          <w:rFonts w:hint="eastAsia"/>
          <w:bCs/>
          <w:color w:val="000000"/>
        </w:rPr>
        <w:t>。投资人将面临更换基金标的指数、转换运作方式</w:t>
      </w:r>
      <w:r w:rsidR="00925FBA">
        <w:rPr>
          <w:rFonts w:hint="eastAsia"/>
          <w:bCs/>
          <w:color w:val="000000"/>
        </w:rPr>
        <w:t>、</w:t>
      </w:r>
      <w:r w:rsidRPr="00F63CA2">
        <w:rPr>
          <w:rFonts w:hint="eastAsia"/>
          <w:bCs/>
          <w:color w:val="000000"/>
        </w:rPr>
        <w:t>与其他基金合并或者终止基金合同等风险。</w:t>
      </w:r>
    </w:p>
    <w:p w14:paraId="0ACFF9A5" w14:textId="77777777" w:rsidR="00F63CA2" w:rsidRPr="00F63CA2" w:rsidRDefault="00F63CA2" w:rsidP="00F63CA2">
      <w:pPr>
        <w:snapToGrid w:val="0"/>
        <w:spacing w:line="360" w:lineRule="auto"/>
        <w:ind w:firstLine="420"/>
        <w:rPr>
          <w:bCs/>
          <w:color w:val="000000"/>
        </w:rPr>
      </w:pPr>
      <w:r w:rsidRPr="00F63CA2">
        <w:rPr>
          <w:rFonts w:hint="eastAsia"/>
          <w:bCs/>
          <w:color w:val="000000"/>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67A8E44A" w14:textId="2B0FCEF8" w:rsidR="00F63CA2" w:rsidRPr="00F63CA2" w:rsidRDefault="00F63CA2" w:rsidP="00F63CA2">
      <w:pPr>
        <w:snapToGrid w:val="0"/>
        <w:spacing w:line="360" w:lineRule="auto"/>
        <w:ind w:firstLine="420"/>
        <w:rPr>
          <w:bCs/>
          <w:color w:val="000000"/>
        </w:rPr>
      </w:pPr>
      <w:r w:rsidRPr="00F63CA2">
        <w:rPr>
          <w:rFonts w:hint="eastAsia"/>
          <w:bCs/>
          <w:color w:val="000000"/>
        </w:rPr>
        <w:t>1</w:t>
      </w:r>
      <w:r w:rsidR="00500A30">
        <w:rPr>
          <w:bCs/>
          <w:color w:val="000000"/>
        </w:rPr>
        <w:t>1</w:t>
      </w:r>
      <w:r w:rsidRPr="00F63CA2">
        <w:rPr>
          <w:rFonts w:hint="eastAsia"/>
          <w:bCs/>
          <w:color w:val="000000"/>
        </w:rPr>
        <w:t>、成份股停牌、摘牌的风险</w:t>
      </w:r>
    </w:p>
    <w:p w14:paraId="554AD14F" w14:textId="77777777" w:rsidR="00F63CA2" w:rsidRPr="00F63CA2" w:rsidRDefault="00F63CA2" w:rsidP="00F63CA2">
      <w:pPr>
        <w:snapToGrid w:val="0"/>
        <w:spacing w:line="360" w:lineRule="auto"/>
        <w:ind w:firstLine="420"/>
        <w:rPr>
          <w:bCs/>
          <w:color w:val="000000"/>
        </w:rPr>
      </w:pPr>
      <w:r w:rsidRPr="00F63CA2">
        <w:rPr>
          <w:rFonts w:hint="eastAsia"/>
          <w:bCs/>
          <w:color w:val="000000"/>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14:paraId="5966C447" w14:textId="5A3C0542" w:rsidR="00A36E2B" w:rsidRPr="00A36E2B" w:rsidRDefault="00F63CA2" w:rsidP="00A36E2B">
      <w:pPr>
        <w:snapToGrid w:val="0"/>
        <w:spacing w:line="360" w:lineRule="auto"/>
        <w:ind w:firstLine="420"/>
        <w:rPr>
          <w:bCs/>
          <w:color w:val="000000"/>
        </w:rPr>
      </w:pPr>
      <w:r w:rsidRPr="00F63CA2">
        <w:rPr>
          <w:rFonts w:hint="eastAsia"/>
          <w:bCs/>
          <w:color w:val="000000"/>
        </w:rPr>
        <w:t>本基金运作过程中，当标的指数成份股发生明显负面事件面临退市，且指数编制机构暂未作出调整的，基金管理人应当按照</w:t>
      </w:r>
      <w:r w:rsidR="00690B7D">
        <w:rPr>
          <w:rFonts w:hint="eastAsia"/>
          <w:bCs/>
          <w:color w:val="000000"/>
        </w:rPr>
        <w:t>基金份额</w:t>
      </w:r>
      <w:r w:rsidRPr="00F63CA2">
        <w:rPr>
          <w:rFonts w:hint="eastAsia"/>
          <w:bCs/>
          <w:color w:val="000000"/>
        </w:rPr>
        <w:t>持有人利益优先的原则，履行内部决策程序后</w:t>
      </w:r>
      <w:r w:rsidRPr="00F63CA2">
        <w:rPr>
          <w:rFonts w:hint="eastAsia"/>
          <w:bCs/>
          <w:color w:val="000000"/>
        </w:rPr>
        <w:lastRenderedPageBreak/>
        <w:t>及时对相关成份股进行调整，但并不保证能因此避免该成份证券对本基金基金财产的影响，当基金管理人对该成份股予以调整时也可能产生跟踪偏离度和跟踪误差扩大等风险。</w:t>
      </w:r>
    </w:p>
    <w:p w14:paraId="5684B0A8" w14:textId="77777777" w:rsidR="00A36E2B" w:rsidRPr="00A36E2B" w:rsidRDefault="00A36E2B" w:rsidP="00A36E2B">
      <w:pPr>
        <w:snapToGrid w:val="0"/>
        <w:spacing w:line="360" w:lineRule="auto"/>
        <w:ind w:firstLine="420"/>
        <w:rPr>
          <w:bCs/>
          <w:color w:val="000000"/>
        </w:rPr>
      </w:pPr>
      <w:r w:rsidRPr="00A36E2B">
        <w:rPr>
          <w:rFonts w:hint="eastAsia"/>
          <w:bCs/>
          <w:color w:val="000000"/>
        </w:rPr>
        <w:t>12</w:t>
      </w:r>
      <w:r w:rsidRPr="00A36E2B">
        <w:rPr>
          <w:rFonts w:hint="eastAsia"/>
          <w:bCs/>
          <w:color w:val="000000"/>
        </w:rPr>
        <w:t>、操作或技术风险</w:t>
      </w:r>
    </w:p>
    <w:p w14:paraId="3B7A0735" w14:textId="77777777" w:rsidR="00A36E2B" w:rsidRPr="00A36E2B" w:rsidRDefault="00A36E2B" w:rsidP="00A36E2B">
      <w:pPr>
        <w:snapToGrid w:val="0"/>
        <w:spacing w:line="360" w:lineRule="auto"/>
        <w:ind w:firstLine="420"/>
        <w:rPr>
          <w:bCs/>
          <w:color w:val="000000"/>
        </w:rPr>
      </w:pPr>
      <w:r w:rsidRPr="00A36E2B">
        <w:rPr>
          <w:rFonts w:hint="eastAsia"/>
          <w:bCs/>
          <w:color w:val="000000"/>
        </w:rPr>
        <w:t>相关当事人在业务各环节操作过程中，因内部控制存在缺陷或者人为因素造成操作失误或违反操作规程等原因可能引致风险，例如，申购赎回清单编制错误、越权违规交易、欺诈行为、交易错误、</w:t>
      </w:r>
      <w:r w:rsidRPr="00A36E2B">
        <w:rPr>
          <w:rFonts w:hint="eastAsia"/>
          <w:bCs/>
          <w:color w:val="000000"/>
        </w:rPr>
        <w:t>IT</w:t>
      </w:r>
      <w:r w:rsidRPr="00A36E2B">
        <w:rPr>
          <w:rFonts w:hint="eastAsia"/>
          <w:bCs/>
          <w:color w:val="000000"/>
        </w:rPr>
        <w:t>系统故障等风险。</w:t>
      </w:r>
    </w:p>
    <w:p w14:paraId="53733E7D" w14:textId="77777777" w:rsidR="00A36E2B" w:rsidRPr="00A36E2B" w:rsidRDefault="00A36E2B" w:rsidP="00A36E2B">
      <w:pPr>
        <w:snapToGrid w:val="0"/>
        <w:spacing w:line="360" w:lineRule="auto"/>
        <w:ind w:firstLine="420"/>
        <w:rPr>
          <w:bCs/>
          <w:color w:val="000000"/>
        </w:rPr>
      </w:pPr>
      <w:r w:rsidRPr="00A36E2B">
        <w:rPr>
          <w:rFonts w:hint="eastAsia"/>
          <w:bCs/>
          <w:color w:val="000000"/>
        </w:rPr>
        <w:t>在基金的各种交易行为或者后台运作中，可能因为技术系统的故障或者差错而影响交易的正常进行或者导致投资者的利益受到影响。这种技术风险可能来自基金管理人、基金托管人、登记机构、销售机构、证券、期货交易所、证券、期货登记结算机构等等。</w:t>
      </w:r>
    </w:p>
    <w:p w14:paraId="07313122" w14:textId="77777777" w:rsidR="00A36E2B" w:rsidRPr="00A36E2B" w:rsidRDefault="00A36E2B" w:rsidP="00A36E2B">
      <w:pPr>
        <w:snapToGrid w:val="0"/>
        <w:spacing w:line="360" w:lineRule="auto"/>
        <w:ind w:firstLine="420"/>
        <w:rPr>
          <w:bCs/>
          <w:color w:val="000000"/>
        </w:rPr>
      </w:pPr>
      <w:r w:rsidRPr="00A36E2B">
        <w:rPr>
          <w:rFonts w:hint="eastAsia"/>
          <w:bCs/>
          <w:color w:val="000000"/>
        </w:rPr>
        <w:t>13</w:t>
      </w:r>
      <w:r w:rsidRPr="00A36E2B">
        <w:rPr>
          <w:rFonts w:hint="eastAsia"/>
          <w:bCs/>
          <w:color w:val="000000"/>
        </w:rPr>
        <w:t>、基金合同提前终止的风险</w:t>
      </w:r>
    </w:p>
    <w:p w14:paraId="23FF4A3B" w14:textId="3EEE54A8" w:rsidR="00083D85" w:rsidRPr="00083D85" w:rsidRDefault="00083D85" w:rsidP="00083D85">
      <w:pPr>
        <w:snapToGrid w:val="0"/>
        <w:spacing w:line="360" w:lineRule="auto"/>
        <w:ind w:firstLine="420"/>
        <w:rPr>
          <w:bCs/>
          <w:color w:val="000000"/>
        </w:rPr>
      </w:pPr>
      <w:r w:rsidRPr="00083D85">
        <w:rPr>
          <w:rFonts w:hint="eastAsia"/>
          <w:bCs/>
          <w:color w:val="000000"/>
        </w:rPr>
        <w:t>《基金合同》生效后，连续</w:t>
      </w:r>
      <w:r w:rsidRPr="00083D85">
        <w:rPr>
          <w:rFonts w:hint="eastAsia"/>
          <w:bCs/>
          <w:color w:val="000000"/>
        </w:rPr>
        <w:t>50</w:t>
      </w:r>
      <w:r w:rsidRPr="00083D85">
        <w:rPr>
          <w:rFonts w:hint="eastAsia"/>
          <w:bCs/>
          <w:color w:val="000000"/>
        </w:rPr>
        <w:t>个工作日出现基金份额持有人数量不满</w:t>
      </w:r>
      <w:r w:rsidRPr="00083D85">
        <w:rPr>
          <w:rFonts w:hint="eastAsia"/>
          <w:bCs/>
          <w:color w:val="000000"/>
        </w:rPr>
        <w:t>200</w:t>
      </w:r>
      <w:r w:rsidRPr="00083D85">
        <w:rPr>
          <w:rFonts w:hint="eastAsia"/>
          <w:bCs/>
          <w:color w:val="000000"/>
        </w:rPr>
        <w:t>人或者基金资产净值低于</w:t>
      </w:r>
      <w:r w:rsidRPr="00083D85">
        <w:rPr>
          <w:rFonts w:hint="eastAsia"/>
          <w:bCs/>
          <w:color w:val="000000"/>
        </w:rPr>
        <w:t>5000</w:t>
      </w:r>
      <w:r w:rsidRPr="00083D85">
        <w:rPr>
          <w:rFonts w:hint="eastAsia"/>
          <w:bCs/>
          <w:color w:val="000000"/>
        </w:rPr>
        <w:t>万元情形的，基金合同</w:t>
      </w:r>
      <w:r w:rsidR="00061694" w:rsidRPr="00061694">
        <w:rPr>
          <w:rFonts w:hint="eastAsia"/>
          <w:bCs/>
          <w:color w:val="000000"/>
        </w:rPr>
        <w:t>应当</w:t>
      </w:r>
      <w:r w:rsidRPr="00083D85">
        <w:rPr>
          <w:rFonts w:hint="eastAsia"/>
          <w:bCs/>
          <w:color w:val="000000"/>
        </w:rPr>
        <w:t>终止，</w:t>
      </w:r>
      <w:r w:rsidR="00061694" w:rsidRPr="00061694">
        <w:rPr>
          <w:rFonts w:hint="eastAsia"/>
          <w:bCs/>
          <w:color w:val="000000"/>
        </w:rPr>
        <w:t>无</w:t>
      </w:r>
      <w:r w:rsidRPr="00083D85">
        <w:rPr>
          <w:rFonts w:hint="eastAsia"/>
          <w:bCs/>
          <w:color w:val="000000"/>
        </w:rPr>
        <w:t>需召开基金份额持有人大会。</w:t>
      </w:r>
      <w:r w:rsidR="005A4556" w:rsidRPr="005A4556">
        <w:rPr>
          <w:rFonts w:hint="eastAsia"/>
          <w:bCs/>
          <w:color w:val="000000"/>
        </w:rPr>
        <w:t>投资者可能面临基金合同提前终止的风险。</w:t>
      </w:r>
    </w:p>
    <w:p w14:paraId="61D6E60A" w14:textId="11803C7A" w:rsidR="00000BCB" w:rsidRPr="00F63CA2" w:rsidRDefault="00000BCB" w:rsidP="00F63CA2">
      <w:pPr>
        <w:snapToGrid w:val="0"/>
        <w:spacing w:line="360" w:lineRule="auto"/>
        <w:ind w:firstLine="420"/>
        <w:rPr>
          <w:bCs/>
          <w:color w:val="000000"/>
        </w:rPr>
      </w:pPr>
    </w:p>
    <w:p w14:paraId="7CB2AEB9" w14:textId="77777777" w:rsidR="00F63CA2" w:rsidRPr="00F63CA2" w:rsidRDefault="00F63CA2" w:rsidP="00F63CA2">
      <w:pPr>
        <w:snapToGrid w:val="0"/>
        <w:spacing w:line="360" w:lineRule="auto"/>
        <w:ind w:firstLine="420"/>
        <w:rPr>
          <w:bCs/>
          <w:color w:val="000000"/>
        </w:rPr>
      </w:pPr>
    </w:p>
    <w:p w14:paraId="6DE5D88E" w14:textId="77777777" w:rsidR="00F63CA2" w:rsidRPr="00F63CA2" w:rsidRDefault="00F63CA2" w:rsidP="00F63CA2">
      <w:pPr>
        <w:snapToGrid w:val="0"/>
        <w:spacing w:line="360" w:lineRule="auto"/>
        <w:ind w:firstLine="420"/>
        <w:rPr>
          <w:bCs/>
          <w:color w:val="000000"/>
        </w:rPr>
      </w:pPr>
      <w:r w:rsidRPr="00F63CA2">
        <w:rPr>
          <w:rFonts w:hint="eastAsia"/>
          <w:bCs/>
          <w:color w:val="000000"/>
        </w:rPr>
        <w:t>五、其他风险</w:t>
      </w:r>
    </w:p>
    <w:p w14:paraId="25B1A86A" w14:textId="77777777" w:rsidR="00F63CA2" w:rsidRPr="00F63CA2" w:rsidRDefault="00F63CA2" w:rsidP="00F63CA2">
      <w:pPr>
        <w:snapToGrid w:val="0"/>
        <w:spacing w:line="360" w:lineRule="auto"/>
        <w:ind w:firstLine="420"/>
        <w:rPr>
          <w:bCs/>
          <w:color w:val="000000"/>
        </w:rPr>
      </w:pPr>
      <w:r w:rsidRPr="00F63CA2">
        <w:rPr>
          <w:rFonts w:hint="eastAsia"/>
          <w:bCs/>
          <w:color w:val="000000"/>
        </w:rPr>
        <w:t>1</w:t>
      </w:r>
      <w:r w:rsidRPr="00F63CA2">
        <w:rPr>
          <w:rFonts w:hint="eastAsia"/>
          <w:bCs/>
          <w:color w:val="000000"/>
        </w:rPr>
        <w:t>、因技术因素而产生的风险，如电脑系统不可靠产生的风险；</w:t>
      </w:r>
    </w:p>
    <w:p w14:paraId="2B96A27B" w14:textId="77777777" w:rsidR="00F63CA2" w:rsidRPr="00F63CA2" w:rsidRDefault="00F63CA2" w:rsidP="00F63CA2">
      <w:pPr>
        <w:snapToGrid w:val="0"/>
        <w:spacing w:line="360" w:lineRule="auto"/>
        <w:ind w:firstLine="420"/>
        <w:rPr>
          <w:bCs/>
          <w:color w:val="000000"/>
        </w:rPr>
      </w:pPr>
      <w:r w:rsidRPr="00F63CA2">
        <w:rPr>
          <w:rFonts w:hint="eastAsia"/>
          <w:bCs/>
          <w:color w:val="000000"/>
        </w:rPr>
        <w:t>2</w:t>
      </w:r>
      <w:r w:rsidRPr="00F63CA2">
        <w:rPr>
          <w:rFonts w:hint="eastAsia"/>
          <w:bCs/>
          <w:color w:val="000000"/>
        </w:rPr>
        <w:t>、因业务快速发展而在制度建设、人员配备、内控制度建立等不完善而产生的风险；</w:t>
      </w:r>
    </w:p>
    <w:p w14:paraId="4CE41675" w14:textId="77777777" w:rsidR="00F63CA2" w:rsidRPr="00F63CA2" w:rsidRDefault="00F63CA2" w:rsidP="00F63CA2">
      <w:pPr>
        <w:snapToGrid w:val="0"/>
        <w:spacing w:line="360" w:lineRule="auto"/>
        <w:ind w:firstLine="420"/>
        <w:rPr>
          <w:bCs/>
          <w:color w:val="000000"/>
        </w:rPr>
      </w:pPr>
      <w:r w:rsidRPr="00F63CA2">
        <w:rPr>
          <w:rFonts w:hint="eastAsia"/>
          <w:bCs/>
          <w:color w:val="000000"/>
        </w:rPr>
        <w:t>3</w:t>
      </w:r>
      <w:r w:rsidRPr="00F63CA2">
        <w:rPr>
          <w:rFonts w:hint="eastAsia"/>
          <w:bCs/>
          <w:color w:val="000000"/>
        </w:rPr>
        <w:t>、因人为因素而产生的风险、如内幕交易、欺诈行为等产生的风险；</w:t>
      </w:r>
    </w:p>
    <w:p w14:paraId="653E752C" w14:textId="77777777" w:rsidR="00F63CA2" w:rsidRPr="00F63CA2" w:rsidRDefault="00F63CA2" w:rsidP="00F63CA2">
      <w:pPr>
        <w:snapToGrid w:val="0"/>
        <w:spacing w:line="360" w:lineRule="auto"/>
        <w:ind w:firstLine="420"/>
        <w:rPr>
          <w:bCs/>
          <w:color w:val="000000"/>
        </w:rPr>
      </w:pPr>
      <w:r w:rsidRPr="00F63CA2">
        <w:rPr>
          <w:rFonts w:hint="eastAsia"/>
          <w:bCs/>
          <w:color w:val="000000"/>
        </w:rPr>
        <w:t>4</w:t>
      </w:r>
      <w:r w:rsidRPr="00F63CA2">
        <w:rPr>
          <w:rFonts w:hint="eastAsia"/>
          <w:bCs/>
          <w:color w:val="000000"/>
        </w:rPr>
        <w:t>、对主要业务人员如基金经理的依赖而可能产生的风险；</w:t>
      </w:r>
    </w:p>
    <w:p w14:paraId="2821FDB1" w14:textId="77777777" w:rsidR="00F63CA2" w:rsidRPr="00F63CA2" w:rsidRDefault="00F63CA2" w:rsidP="00F63CA2">
      <w:pPr>
        <w:snapToGrid w:val="0"/>
        <w:spacing w:line="360" w:lineRule="auto"/>
        <w:ind w:firstLine="420"/>
        <w:rPr>
          <w:bCs/>
          <w:color w:val="000000"/>
        </w:rPr>
      </w:pPr>
      <w:r w:rsidRPr="00F63CA2">
        <w:rPr>
          <w:rFonts w:hint="eastAsia"/>
          <w:bCs/>
          <w:color w:val="000000"/>
        </w:rPr>
        <w:t>5</w:t>
      </w:r>
      <w:r w:rsidRPr="00F63CA2">
        <w:rPr>
          <w:rFonts w:hint="eastAsia"/>
          <w:bCs/>
          <w:color w:val="000000"/>
        </w:rPr>
        <w:t>、因业务竞争压力可能产生的风险；</w:t>
      </w:r>
    </w:p>
    <w:p w14:paraId="3B0E2793" w14:textId="77777777" w:rsidR="00F63CA2" w:rsidRPr="00F63CA2" w:rsidRDefault="00F63CA2" w:rsidP="00F63CA2">
      <w:pPr>
        <w:snapToGrid w:val="0"/>
        <w:spacing w:line="360" w:lineRule="auto"/>
        <w:ind w:firstLine="420"/>
        <w:rPr>
          <w:bCs/>
          <w:color w:val="000000"/>
        </w:rPr>
      </w:pPr>
      <w:r w:rsidRPr="00F63CA2">
        <w:rPr>
          <w:rFonts w:hint="eastAsia"/>
          <w:bCs/>
          <w:color w:val="000000"/>
        </w:rPr>
        <w:t>6</w:t>
      </w:r>
      <w:r w:rsidRPr="00F63CA2">
        <w:rPr>
          <w:rFonts w:hint="eastAsia"/>
          <w:bCs/>
          <w:color w:val="000000"/>
        </w:rPr>
        <w:t>、不可抗力可能导致基金资产的损失，影响基金收益水平，从而带来风险；</w:t>
      </w:r>
    </w:p>
    <w:p w14:paraId="1933462F" w14:textId="77777777" w:rsidR="00FD026A" w:rsidRPr="00FD026A" w:rsidRDefault="00F63CA2" w:rsidP="00FD026A">
      <w:pPr>
        <w:snapToGrid w:val="0"/>
        <w:spacing w:line="360" w:lineRule="auto"/>
        <w:ind w:firstLine="420"/>
        <w:rPr>
          <w:bCs/>
          <w:color w:val="000000"/>
        </w:rPr>
      </w:pPr>
      <w:r w:rsidRPr="00F63CA2">
        <w:rPr>
          <w:rFonts w:hint="eastAsia"/>
          <w:bCs/>
          <w:color w:val="000000"/>
        </w:rPr>
        <w:t>7</w:t>
      </w:r>
      <w:r w:rsidRPr="00F63CA2">
        <w:rPr>
          <w:rFonts w:hint="eastAsia"/>
          <w:bCs/>
          <w:color w:val="000000"/>
        </w:rPr>
        <w:t>、其他意外导致的风险</w:t>
      </w:r>
      <w:r w:rsidR="00FD026A" w:rsidRPr="00FD026A">
        <w:rPr>
          <w:rFonts w:hint="eastAsia"/>
          <w:bCs/>
          <w:color w:val="000000"/>
        </w:rPr>
        <w:t>；</w:t>
      </w:r>
    </w:p>
    <w:p w14:paraId="2910F5B1" w14:textId="3DED8955" w:rsidR="00F63CA2" w:rsidRPr="00F63CA2" w:rsidRDefault="00FD026A" w:rsidP="00FD026A">
      <w:pPr>
        <w:snapToGrid w:val="0"/>
        <w:spacing w:line="360" w:lineRule="auto"/>
        <w:ind w:firstLine="420"/>
        <w:rPr>
          <w:bCs/>
          <w:color w:val="000000"/>
        </w:rPr>
      </w:pPr>
      <w:r w:rsidRPr="00FD026A">
        <w:rPr>
          <w:rFonts w:hint="eastAsia"/>
          <w:bCs/>
          <w:color w:val="000000"/>
        </w:rPr>
        <w:t>8</w:t>
      </w:r>
      <w:r w:rsidRPr="00FD026A">
        <w:rPr>
          <w:rFonts w:hint="eastAsia"/>
          <w:bCs/>
          <w:color w:val="000000"/>
        </w:rPr>
        <w:t>、金融市场危机、行业竞争、代理商违约、基金托管人违约等超出基金管理人自身直接控制能力之外的风险，也可能导致基金或者基金份额持有人利益受损</w:t>
      </w:r>
      <w:r w:rsidR="00F63CA2" w:rsidRPr="00F63CA2">
        <w:rPr>
          <w:rFonts w:hint="eastAsia"/>
          <w:bCs/>
          <w:color w:val="000000"/>
        </w:rPr>
        <w:t>。</w:t>
      </w:r>
    </w:p>
    <w:p w14:paraId="0AAE3F20" w14:textId="77777777" w:rsidR="00F63CA2" w:rsidRPr="00F63CA2" w:rsidRDefault="00F63CA2" w:rsidP="00F63CA2">
      <w:pPr>
        <w:snapToGrid w:val="0"/>
        <w:spacing w:line="360" w:lineRule="auto"/>
        <w:ind w:firstLine="420"/>
        <w:rPr>
          <w:bCs/>
          <w:color w:val="000000"/>
        </w:rPr>
      </w:pPr>
    </w:p>
    <w:p w14:paraId="59B86E76" w14:textId="77777777" w:rsidR="00F63CA2" w:rsidRPr="00F63CA2" w:rsidRDefault="00F63CA2" w:rsidP="00F63CA2">
      <w:pPr>
        <w:snapToGrid w:val="0"/>
        <w:spacing w:line="360" w:lineRule="auto"/>
        <w:ind w:firstLine="420"/>
        <w:rPr>
          <w:bCs/>
          <w:color w:val="000000"/>
        </w:rPr>
      </w:pPr>
      <w:r w:rsidRPr="00F63CA2">
        <w:rPr>
          <w:rFonts w:hint="eastAsia"/>
          <w:bCs/>
          <w:color w:val="000000"/>
        </w:rPr>
        <w:t>六、本基金法律文件风险收益特征表述与销售机构基金风险评价、销售机构之间的基金风险评价可能不一致的风险</w:t>
      </w:r>
    </w:p>
    <w:p w14:paraId="54043E6B" w14:textId="1993A4FC" w:rsidR="00207335" w:rsidRPr="00F81864" w:rsidRDefault="00F63CA2" w:rsidP="00C512EE">
      <w:pPr>
        <w:snapToGrid w:val="0"/>
        <w:spacing w:line="360" w:lineRule="auto"/>
        <w:ind w:firstLine="420"/>
        <w:rPr>
          <w:bCs/>
          <w:color w:val="000000"/>
        </w:rPr>
      </w:pPr>
      <w:r w:rsidRPr="00F63CA2">
        <w:rPr>
          <w:rFonts w:hint="eastAsia"/>
          <w:bCs/>
          <w:color w:val="000000"/>
        </w:rPr>
        <w:t>本基金法律文件投资章节有关风险收益特征的表述是基于投资范围、投资比例、证券、期货市场普遍规律等做出的概述性描述，代表了一般市场情况下本基金的长期风险收益特征。销售机构</w:t>
      </w:r>
      <w:r w:rsidR="00E45806">
        <w:rPr>
          <w:rFonts w:hint="eastAsia"/>
          <w:bCs/>
          <w:color w:val="000000"/>
        </w:rPr>
        <w:t>（</w:t>
      </w:r>
      <w:r w:rsidRPr="00F63CA2">
        <w:rPr>
          <w:rFonts w:hint="eastAsia"/>
          <w:bCs/>
          <w:color w:val="000000"/>
        </w:rPr>
        <w:t>包括基金管理人直销机构和其他销售机构</w:t>
      </w:r>
      <w:r w:rsidR="00E45806">
        <w:rPr>
          <w:rFonts w:hint="eastAsia"/>
          <w:bCs/>
          <w:color w:val="000000"/>
        </w:rPr>
        <w:t>）</w:t>
      </w:r>
      <w:r w:rsidRPr="00F63CA2">
        <w:rPr>
          <w:rFonts w:hint="eastAsia"/>
          <w:bCs/>
          <w:color w:val="000000"/>
        </w:rPr>
        <w:t>根据相关法律法规对本基金进行风险评价，不同的销售机构采用的评价方法可能存在不同，因此销售机构的风险等级评价与基金法律文件中风险收益特征的表述可能存在不同，</w:t>
      </w:r>
      <w:r w:rsidR="00FD026A" w:rsidRPr="00FD026A">
        <w:rPr>
          <w:rFonts w:hint="eastAsia"/>
          <w:bCs/>
          <w:color w:val="000000"/>
        </w:rPr>
        <w:t>销售机构之间的风险等级评价也可能存在不同，销售机构基于自身采用的评价方法可能对基金的风险等级进行定期或不定期的调</w:t>
      </w:r>
      <w:r w:rsidR="00FD026A" w:rsidRPr="00FD026A">
        <w:rPr>
          <w:rFonts w:hint="eastAsia"/>
          <w:bCs/>
          <w:color w:val="000000"/>
        </w:rPr>
        <w:lastRenderedPageBreak/>
        <w:t>整，</w:t>
      </w:r>
      <w:r w:rsidRPr="00F63CA2">
        <w:rPr>
          <w:rFonts w:hint="eastAsia"/>
          <w:bCs/>
          <w:color w:val="000000"/>
        </w:rPr>
        <w:t>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14:paraId="41DB7FB7" w14:textId="77777777" w:rsidR="007F20AF" w:rsidRPr="00783CB5" w:rsidRDefault="00207335" w:rsidP="007F20AF">
      <w:pPr>
        <w:snapToGrid w:val="0"/>
        <w:spacing w:line="360" w:lineRule="auto"/>
        <w:ind w:firstLineChars="200" w:firstLine="420"/>
        <w:rPr>
          <w:rFonts w:hAnsi="宋体"/>
          <w:szCs w:val="21"/>
        </w:rPr>
      </w:pPr>
      <w:r w:rsidRPr="00783CB5">
        <w:rPr>
          <w:rFonts w:hAnsi="宋体"/>
          <w:szCs w:val="21"/>
        </w:rPr>
        <w:br w:type="page"/>
      </w:r>
    </w:p>
    <w:p w14:paraId="1CBF5817" w14:textId="77777777" w:rsidR="007F20AF" w:rsidRPr="00783CB5" w:rsidRDefault="007F20AF" w:rsidP="007F20AF">
      <w:pPr>
        <w:pStyle w:val="21"/>
        <w:numPr>
          <w:ilvl w:val="0"/>
          <w:numId w:val="33"/>
        </w:numPr>
        <w:snapToGrid w:val="0"/>
        <w:spacing w:before="0" w:after="0" w:line="360" w:lineRule="auto"/>
        <w:jc w:val="left"/>
        <w:rPr>
          <w:rFonts w:ascii="黑体"/>
          <w:color w:val="000000"/>
        </w:rPr>
      </w:pPr>
      <w:bookmarkStart w:id="150" w:name="_Toc327902639"/>
      <w:bookmarkStart w:id="151" w:name="_Toc332013127"/>
      <w:bookmarkStart w:id="152" w:name="_Toc335899850"/>
      <w:bookmarkStart w:id="153" w:name="_Toc336606244"/>
      <w:bookmarkStart w:id="154" w:name="_Toc369510025"/>
      <w:bookmarkStart w:id="155" w:name="_Toc375295990"/>
      <w:bookmarkStart w:id="156" w:name="_Toc387765426"/>
      <w:r w:rsidRPr="00783CB5">
        <w:rPr>
          <w:rFonts w:hint="eastAsia"/>
        </w:rPr>
        <w:lastRenderedPageBreak/>
        <w:t>基金合同的变更、终止和基金财产的清算</w:t>
      </w:r>
      <w:bookmarkEnd w:id="150"/>
      <w:bookmarkEnd w:id="151"/>
      <w:bookmarkEnd w:id="152"/>
      <w:bookmarkEnd w:id="153"/>
      <w:bookmarkEnd w:id="154"/>
      <w:bookmarkEnd w:id="155"/>
      <w:bookmarkEnd w:id="156"/>
    </w:p>
    <w:p w14:paraId="73A31E34" w14:textId="77777777" w:rsidR="007F20AF" w:rsidRPr="00783CB5" w:rsidRDefault="007F20AF" w:rsidP="007F20AF">
      <w:pPr>
        <w:snapToGrid w:val="0"/>
        <w:spacing w:line="360" w:lineRule="auto"/>
      </w:pPr>
    </w:p>
    <w:p w14:paraId="6F746B70" w14:textId="77777777" w:rsidR="00996E82" w:rsidRDefault="00996E82" w:rsidP="00996E82">
      <w:pPr>
        <w:pStyle w:val="HD"/>
      </w:pPr>
      <w:bookmarkStart w:id="157" w:name="_Toc79392639"/>
      <w:r>
        <w:rPr>
          <w:rFonts w:hint="eastAsia"/>
        </w:rPr>
        <w:t>一、《基金合同》的变更</w:t>
      </w:r>
    </w:p>
    <w:p w14:paraId="604A9049" w14:textId="78A0B099" w:rsidR="00996E82" w:rsidRDefault="00996E82" w:rsidP="00996E82">
      <w:pPr>
        <w:pStyle w:val="HD"/>
      </w:pPr>
      <w:r>
        <w:rPr>
          <w:rFonts w:hint="eastAsia"/>
        </w:rPr>
        <w:t>1</w:t>
      </w:r>
      <w:r>
        <w:rPr>
          <w:rFonts w:hint="eastAsia"/>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78E303D" w14:textId="47A3D551" w:rsidR="00996E82" w:rsidRDefault="00996E82" w:rsidP="00996E82">
      <w:pPr>
        <w:pStyle w:val="HD"/>
      </w:pPr>
      <w:r>
        <w:rPr>
          <w:rFonts w:hint="eastAsia"/>
        </w:rPr>
        <w:t>2</w:t>
      </w:r>
      <w:r>
        <w:rPr>
          <w:rFonts w:hint="eastAsia"/>
        </w:rPr>
        <w:t>、关于《基金合同》变更的基金份额持有人大会决议自生效后方可执行，自决议生效后两日内在</w:t>
      </w:r>
      <w:r w:rsidR="009B2EA9">
        <w:rPr>
          <w:rFonts w:hint="eastAsia"/>
        </w:rPr>
        <w:t>规定媒介</w:t>
      </w:r>
      <w:r>
        <w:rPr>
          <w:rFonts w:hint="eastAsia"/>
        </w:rPr>
        <w:t>公告。</w:t>
      </w:r>
    </w:p>
    <w:p w14:paraId="422EB362" w14:textId="77777777" w:rsidR="00996E82" w:rsidRDefault="00996E82" w:rsidP="00996E82">
      <w:pPr>
        <w:pStyle w:val="HD"/>
      </w:pPr>
    </w:p>
    <w:p w14:paraId="14DD6755" w14:textId="77777777" w:rsidR="00996E82" w:rsidRDefault="00996E82" w:rsidP="00996E82">
      <w:pPr>
        <w:pStyle w:val="HD"/>
      </w:pPr>
      <w:r>
        <w:rPr>
          <w:rFonts w:hint="eastAsia"/>
        </w:rPr>
        <w:t>二、《基金合同》的终止事由</w:t>
      </w:r>
    </w:p>
    <w:p w14:paraId="0CD1F32F" w14:textId="77777777" w:rsidR="00996E82" w:rsidRDefault="00996E82" w:rsidP="00996E82">
      <w:pPr>
        <w:pStyle w:val="HD"/>
      </w:pPr>
      <w:r>
        <w:rPr>
          <w:rFonts w:hint="eastAsia"/>
        </w:rPr>
        <w:t>有下列情形之一的，经履行相关程序后，《基金合同》应当终止：</w:t>
      </w:r>
    </w:p>
    <w:p w14:paraId="6D6B1A9A" w14:textId="77777777" w:rsidR="00996E82" w:rsidRDefault="00996E82" w:rsidP="00996E82">
      <w:pPr>
        <w:pStyle w:val="HD"/>
      </w:pPr>
      <w:r>
        <w:rPr>
          <w:rFonts w:hint="eastAsia"/>
        </w:rPr>
        <w:t>1</w:t>
      </w:r>
      <w:r>
        <w:rPr>
          <w:rFonts w:hint="eastAsia"/>
        </w:rPr>
        <w:t>、基金份额持有人大会决定终止的；</w:t>
      </w:r>
    </w:p>
    <w:p w14:paraId="40E87F8E" w14:textId="77777777" w:rsidR="00996E82" w:rsidRDefault="00996E82" w:rsidP="00996E82">
      <w:pPr>
        <w:pStyle w:val="HD"/>
      </w:pPr>
      <w:r>
        <w:rPr>
          <w:rFonts w:hint="eastAsia"/>
        </w:rPr>
        <w:t>2</w:t>
      </w:r>
      <w:r>
        <w:rPr>
          <w:rFonts w:hint="eastAsia"/>
        </w:rPr>
        <w:t>、基金管理人、基金托管人职责终止，在</w:t>
      </w:r>
      <w:r>
        <w:rPr>
          <w:rFonts w:hint="eastAsia"/>
        </w:rPr>
        <w:t>6</w:t>
      </w:r>
      <w:r>
        <w:rPr>
          <w:rFonts w:hint="eastAsia"/>
        </w:rPr>
        <w:t>个月内没有新基金管理人、新基金托管人承接的；</w:t>
      </w:r>
    </w:p>
    <w:p w14:paraId="5B3FC166" w14:textId="77777777" w:rsidR="00792E73" w:rsidRDefault="00996E82" w:rsidP="00996E82">
      <w:pPr>
        <w:pStyle w:val="HD"/>
      </w:pPr>
      <w:r>
        <w:rPr>
          <w:rFonts w:hint="eastAsia"/>
        </w:rPr>
        <w:t>3</w:t>
      </w:r>
      <w:r>
        <w:rPr>
          <w:rFonts w:hint="eastAsia"/>
        </w:rPr>
        <w:t>、</w:t>
      </w:r>
      <w:r w:rsidR="00792E73">
        <w:rPr>
          <w:rFonts w:hint="eastAsia"/>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2723CEF" w14:textId="3D360D92" w:rsidR="00996E82" w:rsidRDefault="00792E73" w:rsidP="00996E82">
      <w:pPr>
        <w:pStyle w:val="HD"/>
      </w:pPr>
      <w:r>
        <w:rPr>
          <w:rFonts w:hint="eastAsia"/>
        </w:rPr>
        <w:t>4</w:t>
      </w:r>
      <w:r>
        <w:rPr>
          <w:rFonts w:hint="eastAsia"/>
        </w:rPr>
        <w:t>、</w:t>
      </w:r>
      <w:r w:rsidR="00996E82">
        <w:rPr>
          <w:rFonts w:hint="eastAsia"/>
        </w:rPr>
        <w:t>《基金合同》约定的其他情形；</w:t>
      </w:r>
    </w:p>
    <w:p w14:paraId="63986833" w14:textId="43963915" w:rsidR="00996E82" w:rsidRDefault="00792E73" w:rsidP="00996E82">
      <w:pPr>
        <w:pStyle w:val="HD"/>
      </w:pPr>
      <w:r>
        <w:t>5</w:t>
      </w:r>
      <w:r w:rsidR="00996E82">
        <w:rPr>
          <w:rFonts w:hint="eastAsia"/>
        </w:rPr>
        <w:t>、相关法律法规和中国证监会规定的其他情况。</w:t>
      </w:r>
    </w:p>
    <w:p w14:paraId="14A47EE9" w14:textId="77777777" w:rsidR="00996E82" w:rsidRDefault="00996E82" w:rsidP="00996E82">
      <w:pPr>
        <w:pStyle w:val="HD"/>
      </w:pPr>
    </w:p>
    <w:p w14:paraId="68E26263" w14:textId="77777777" w:rsidR="00996E82" w:rsidRDefault="00996E82" w:rsidP="00996E82">
      <w:pPr>
        <w:pStyle w:val="HD"/>
      </w:pPr>
      <w:r>
        <w:rPr>
          <w:rFonts w:hint="eastAsia"/>
        </w:rPr>
        <w:t>三、基金财产的清算</w:t>
      </w:r>
    </w:p>
    <w:p w14:paraId="4FE56574" w14:textId="77777777" w:rsidR="00996E82" w:rsidRDefault="00996E82" w:rsidP="00996E82">
      <w:pPr>
        <w:pStyle w:val="HD"/>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14:paraId="2E71E5CA" w14:textId="733B6874" w:rsidR="00996E82" w:rsidRDefault="00996E82" w:rsidP="00996E82">
      <w:pPr>
        <w:pStyle w:val="HD"/>
      </w:pPr>
      <w:r>
        <w:rPr>
          <w:rFonts w:hint="eastAsia"/>
        </w:rPr>
        <w:t>2</w:t>
      </w:r>
      <w:r>
        <w:rPr>
          <w:rFonts w:hint="eastAsia"/>
        </w:rPr>
        <w:t>、基金财产清算小组组成：基金财产清算小组成员由基金管理人、基金托管人、</w:t>
      </w:r>
      <w:r w:rsidR="002F7FCA">
        <w:rPr>
          <w:rFonts w:hint="eastAsia"/>
        </w:rPr>
        <w:t>符合《证券法》规定</w:t>
      </w:r>
      <w:r>
        <w:rPr>
          <w:rFonts w:hint="eastAsia"/>
        </w:rPr>
        <w:t>的注册会计师、律师以及中国证监会指定的人员组成。基金财产清算小组可以聘用必要的工作人员。</w:t>
      </w:r>
    </w:p>
    <w:p w14:paraId="62893745" w14:textId="77777777" w:rsidR="00996E82" w:rsidRDefault="00996E82" w:rsidP="00996E82">
      <w:pPr>
        <w:pStyle w:val="HD"/>
      </w:pPr>
      <w:r>
        <w:rPr>
          <w:rFonts w:hint="eastAsia"/>
        </w:rPr>
        <w:t>3</w:t>
      </w:r>
      <w:r>
        <w:rPr>
          <w:rFonts w:hint="eastAsia"/>
        </w:rPr>
        <w:t>、基金财产清算小组职责：基金财产清算小组负责基金财产的保管、清理、估价、变现和分配。基金财产清算小组可以依法进行必要的民事活动。</w:t>
      </w:r>
    </w:p>
    <w:p w14:paraId="451A3772" w14:textId="77777777" w:rsidR="00996E82" w:rsidRDefault="00996E82" w:rsidP="00996E82">
      <w:pPr>
        <w:pStyle w:val="HD"/>
      </w:pPr>
      <w:r>
        <w:rPr>
          <w:rFonts w:hint="eastAsia"/>
        </w:rPr>
        <w:t>4</w:t>
      </w:r>
      <w:r>
        <w:rPr>
          <w:rFonts w:hint="eastAsia"/>
        </w:rPr>
        <w:t>、基金财产清算程序：</w:t>
      </w:r>
    </w:p>
    <w:p w14:paraId="19CDE10A" w14:textId="77777777" w:rsidR="00996E82" w:rsidRDefault="00996E82" w:rsidP="00996E82">
      <w:pPr>
        <w:pStyle w:val="HD"/>
      </w:pPr>
      <w:r>
        <w:rPr>
          <w:rFonts w:hint="eastAsia"/>
        </w:rPr>
        <w:t>（</w:t>
      </w:r>
      <w:r>
        <w:rPr>
          <w:rFonts w:hint="eastAsia"/>
        </w:rPr>
        <w:t>1</w:t>
      </w:r>
      <w:r>
        <w:rPr>
          <w:rFonts w:hint="eastAsia"/>
        </w:rPr>
        <w:t>）《基金合同》终止情形出现时，由基金财产清算小组统一接管基金；</w:t>
      </w:r>
    </w:p>
    <w:p w14:paraId="0A3F0132" w14:textId="77777777" w:rsidR="00996E82" w:rsidRDefault="00996E82" w:rsidP="00996E82">
      <w:pPr>
        <w:pStyle w:val="HD"/>
      </w:pPr>
      <w:r>
        <w:rPr>
          <w:rFonts w:hint="eastAsia"/>
        </w:rPr>
        <w:t>（</w:t>
      </w:r>
      <w:r>
        <w:rPr>
          <w:rFonts w:hint="eastAsia"/>
        </w:rPr>
        <w:t>2</w:t>
      </w:r>
      <w:r>
        <w:rPr>
          <w:rFonts w:hint="eastAsia"/>
        </w:rPr>
        <w:t>）对基金财产和债权债务进行清理和确认；</w:t>
      </w:r>
    </w:p>
    <w:p w14:paraId="2E1D965C" w14:textId="77777777" w:rsidR="00996E82" w:rsidRDefault="00996E82" w:rsidP="00996E82">
      <w:pPr>
        <w:pStyle w:val="HD"/>
      </w:pPr>
      <w:r>
        <w:rPr>
          <w:rFonts w:hint="eastAsia"/>
        </w:rPr>
        <w:t>（</w:t>
      </w:r>
      <w:r>
        <w:rPr>
          <w:rFonts w:hint="eastAsia"/>
        </w:rPr>
        <w:t>3</w:t>
      </w:r>
      <w:r>
        <w:rPr>
          <w:rFonts w:hint="eastAsia"/>
        </w:rPr>
        <w:t>）对基金财产进行估值和变现；</w:t>
      </w:r>
    </w:p>
    <w:p w14:paraId="401E0DEE" w14:textId="77777777" w:rsidR="00996E82" w:rsidRDefault="00996E82" w:rsidP="00996E82">
      <w:pPr>
        <w:pStyle w:val="HD"/>
      </w:pPr>
      <w:r>
        <w:rPr>
          <w:rFonts w:hint="eastAsia"/>
        </w:rPr>
        <w:lastRenderedPageBreak/>
        <w:t>（</w:t>
      </w:r>
      <w:r>
        <w:rPr>
          <w:rFonts w:hint="eastAsia"/>
        </w:rPr>
        <w:t>4</w:t>
      </w:r>
      <w:r>
        <w:rPr>
          <w:rFonts w:hint="eastAsia"/>
        </w:rPr>
        <w:t>）制作清算报告；</w:t>
      </w:r>
    </w:p>
    <w:p w14:paraId="5C093A60" w14:textId="492316C9" w:rsidR="00996E82" w:rsidRDefault="00996E82" w:rsidP="00996E82">
      <w:pPr>
        <w:pStyle w:val="HD"/>
      </w:pPr>
      <w:r>
        <w:rPr>
          <w:rFonts w:hint="eastAsia"/>
        </w:rPr>
        <w:t>（</w:t>
      </w:r>
      <w:r>
        <w:rPr>
          <w:rFonts w:hint="eastAsia"/>
        </w:rPr>
        <w:t>5</w:t>
      </w:r>
      <w:r>
        <w:rPr>
          <w:rFonts w:hint="eastAsia"/>
        </w:rPr>
        <w:t>）</w:t>
      </w:r>
      <w:r w:rsidR="00AF1A6D">
        <w:rPr>
          <w:rFonts w:hint="eastAsia"/>
        </w:rPr>
        <w:t>聘请</w:t>
      </w:r>
      <w:r w:rsidR="00D76984">
        <w:rPr>
          <w:rFonts w:hint="eastAsia"/>
        </w:rPr>
        <w:t>符合《证券法》规定的</w:t>
      </w:r>
      <w:r w:rsidR="00AF1A6D">
        <w:rPr>
          <w:rFonts w:hint="eastAsia"/>
        </w:rPr>
        <w:t>会计师事务所</w:t>
      </w:r>
      <w:r>
        <w:rPr>
          <w:rFonts w:hint="eastAsia"/>
        </w:rPr>
        <w:t>对清算报告进行外部审计，聘请律师事务所对清算报告出具法律意见书；</w:t>
      </w:r>
    </w:p>
    <w:p w14:paraId="691169B0" w14:textId="77777777" w:rsidR="00996E82" w:rsidRDefault="00996E82" w:rsidP="00996E82">
      <w:pPr>
        <w:pStyle w:val="HD"/>
      </w:pPr>
      <w:r>
        <w:rPr>
          <w:rFonts w:hint="eastAsia"/>
        </w:rPr>
        <w:t>（</w:t>
      </w:r>
      <w:r>
        <w:rPr>
          <w:rFonts w:hint="eastAsia"/>
        </w:rPr>
        <w:t>6</w:t>
      </w:r>
      <w:r>
        <w:rPr>
          <w:rFonts w:hint="eastAsia"/>
        </w:rPr>
        <w:t>）将清算报告报中国证监会备案并公告；</w:t>
      </w:r>
    </w:p>
    <w:p w14:paraId="5C106598" w14:textId="77777777" w:rsidR="00996E82" w:rsidRDefault="00996E82" w:rsidP="00996E82">
      <w:pPr>
        <w:pStyle w:val="HD"/>
      </w:pPr>
      <w:r>
        <w:rPr>
          <w:rFonts w:hint="eastAsia"/>
        </w:rPr>
        <w:t>（</w:t>
      </w:r>
      <w:r>
        <w:rPr>
          <w:rFonts w:hint="eastAsia"/>
        </w:rPr>
        <w:t>7</w:t>
      </w:r>
      <w:r>
        <w:rPr>
          <w:rFonts w:hint="eastAsia"/>
        </w:rPr>
        <w:t>）对基金剩余财产进行分配。</w:t>
      </w:r>
    </w:p>
    <w:p w14:paraId="7C165E31" w14:textId="77777777" w:rsidR="00996E82" w:rsidRDefault="00996E82" w:rsidP="00996E82">
      <w:pPr>
        <w:pStyle w:val="HD"/>
      </w:pPr>
      <w:r>
        <w:rPr>
          <w:rFonts w:hint="eastAsia"/>
        </w:rPr>
        <w:t>5</w:t>
      </w:r>
      <w:r>
        <w:rPr>
          <w:rFonts w:hint="eastAsia"/>
        </w:rPr>
        <w:t>、基金财产清算的期限为</w:t>
      </w:r>
      <w:r>
        <w:rPr>
          <w:rFonts w:hint="eastAsia"/>
        </w:rPr>
        <w:t>6</w:t>
      </w:r>
      <w:r>
        <w:rPr>
          <w:rFonts w:hint="eastAsia"/>
        </w:rPr>
        <w:t>个月，但因本基金所持证券的流动性受到限制而不能及时变现的，清算期限相应顺延。</w:t>
      </w:r>
    </w:p>
    <w:p w14:paraId="37B5022F" w14:textId="622E058B" w:rsidR="004B1ACC" w:rsidRDefault="004B1ACC" w:rsidP="004B1ACC">
      <w:pPr>
        <w:pStyle w:val="HD"/>
      </w:pPr>
      <w:r w:rsidRPr="00832F91">
        <w:rPr>
          <w:rFonts w:hint="eastAsia"/>
        </w:rPr>
        <w:t>6</w:t>
      </w:r>
      <w:r w:rsidRPr="00832F91">
        <w:rPr>
          <w:rFonts w:hint="eastAsia"/>
        </w:rPr>
        <w:t>、基金管理人与基金托管人协商一致或基金</w:t>
      </w:r>
      <w:r w:rsidR="0032491F">
        <w:t>财</w:t>
      </w:r>
      <w:r w:rsidRPr="00832F91">
        <w:rPr>
          <w:rFonts w:hint="eastAsia"/>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05A56EFD" w14:textId="77777777" w:rsidR="00996E82" w:rsidRPr="004B1ACC" w:rsidRDefault="00996E82" w:rsidP="00996E82">
      <w:pPr>
        <w:pStyle w:val="HD"/>
      </w:pPr>
    </w:p>
    <w:p w14:paraId="0128862D" w14:textId="77777777" w:rsidR="00996E82" w:rsidRDefault="00996E82" w:rsidP="00996E82">
      <w:pPr>
        <w:pStyle w:val="HD"/>
      </w:pPr>
      <w:r>
        <w:rPr>
          <w:rFonts w:hint="eastAsia"/>
        </w:rPr>
        <w:t>四、清算费用</w:t>
      </w:r>
    </w:p>
    <w:p w14:paraId="0AB00FF1" w14:textId="77777777" w:rsidR="00996E82" w:rsidRDefault="00996E82" w:rsidP="00996E82">
      <w:pPr>
        <w:pStyle w:val="HD"/>
      </w:pPr>
      <w:r>
        <w:rPr>
          <w:rFonts w:hint="eastAsia"/>
        </w:rPr>
        <w:t>清算费用是指基金财产清算小组在进行基金清算过程中发生的所有合理费用，清算费用由基金财产清算小组优先从基金财产中支付。</w:t>
      </w:r>
    </w:p>
    <w:p w14:paraId="369F982F" w14:textId="77777777" w:rsidR="00996E82" w:rsidRDefault="00996E82" w:rsidP="00996E82">
      <w:pPr>
        <w:pStyle w:val="HD"/>
      </w:pPr>
    </w:p>
    <w:p w14:paraId="1F604EBF" w14:textId="77777777" w:rsidR="00996E82" w:rsidRDefault="00996E82" w:rsidP="00996E82">
      <w:pPr>
        <w:pStyle w:val="HD"/>
      </w:pPr>
      <w:r>
        <w:rPr>
          <w:rFonts w:hint="eastAsia"/>
        </w:rPr>
        <w:t>五、基金财产清算剩余资产的分配</w:t>
      </w:r>
    </w:p>
    <w:p w14:paraId="4CB9AB39" w14:textId="77777777" w:rsidR="00996E82" w:rsidRDefault="00996E82" w:rsidP="00996E82">
      <w:pPr>
        <w:pStyle w:val="HD"/>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239E065D" w14:textId="77777777" w:rsidR="00996E82" w:rsidRDefault="00996E82" w:rsidP="00996E82">
      <w:pPr>
        <w:pStyle w:val="HD"/>
      </w:pPr>
    </w:p>
    <w:p w14:paraId="09EA83E3" w14:textId="77777777" w:rsidR="00996E82" w:rsidRDefault="00996E82" w:rsidP="00996E82">
      <w:pPr>
        <w:pStyle w:val="HD"/>
      </w:pPr>
      <w:r>
        <w:rPr>
          <w:rFonts w:hint="eastAsia"/>
        </w:rPr>
        <w:t>六、基金财产清算的公告</w:t>
      </w:r>
    </w:p>
    <w:p w14:paraId="04D252EA" w14:textId="77B055A3" w:rsidR="00996E82" w:rsidRDefault="00996E82" w:rsidP="00996E82">
      <w:pPr>
        <w:pStyle w:val="HD"/>
      </w:pPr>
      <w:r>
        <w:rPr>
          <w:rFonts w:hint="eastAsia"/>
        </w:rPr>
        <w:t>清算过程中的有关重大事项须及时公告；基金财产清算报告经</w:t>
      </w:r>
      <w:r w:rsidR="00D76984">
        <w:rPr>
          <w:rFonts w:hint="eastAsia"/>
        </w:rPr>
        <w:t>符合《证券法》规定的</w:t>
      </w:r>
      <w:r>
        <w:rPr>
          <w:rFonts w:hint="eastAsia"/>
        </w:rPr>
        <w:t>会计师事务所审计并由律师事务所出具法律意见书后报中国证监会备案并公告。基金财产清算公告于基金财产清算报告报中国证监会备案后</w:t>
      </w:r>
      <w:r>
        <w:rPr>
          <w:rFonts w:hint="eastAsia"/>
        </w:rPr>
        <w:t>5</w:t>
      </w:r>
      <w:r>
        <w:rPr>
          <w:rFonts w:hint="eastAsia"/>
        </w:rPr>
        <w:t>个工作日内由基金财产清算小组进行公告，基金财产清算小组应当将清算报告登载在</w:t>
      </w:r>
      <w:r w:rsidR="003F4B18">
        <w:rPr>
          <w:rFonts w:hint="eastAsia"/>
        </w:rPr>
        <w:t>规定网站</w:t>
      </w:r>
      <w:r>
        <w:rPr>
          <w:rFonts w:hint="eastAsia"/>
        </w:rPr>
        <w:t>上，并将清算报告提示性公告登载在</w:t>
      </w:r>
      <w:r w:rsidR="003F4B18">
        <w:rPr>
          <w:rFonts w:hint="eastAsia"/>
        </w:rPr>
        <w:t>规定报刊</w:t>
      </w:r>
      <w:r>
        <w:rPr>
          <w:rFonts w:hint="eastAsia"/>
        </w:rPr>
        <w:t>上。</w:t>
      </w:r>
    </w:p>
    <w:p w14:paraId="0066D59C" w14:textId="77777777" w:rsidR="00996E82" w:rsidRDefault="00996E82" w:rsidP="00996E82">
      <w:pPr>
        <w:pStyle w:val="HD"/>
      </w:pPr>
    </w:p>
    <w:p w14:paraId="13C39E5F" w14:textId="77777777" w:rsidR="00996E82" w:rsidRDefault="00996E82" w:rsidP="00996E82">
      <w:pPr>
        <w:pStyle w:val="HD"/>
      </w:pPr>
      <w:r>
        <w:rPr>
          <w:rFonts w:hint="eastAsia"/>
        </w:rPr>
        <w:t>七、基金财产清算账册及文件的保存</w:t>
      </w:r>
    </w:p>
    <w:p w14:paraId="529F614D" w14:textId="1706486B" w:rsidR="00996E82" w:rsidRDefault="00996E82" w:rsidP="00996E82">
      <w:pPr>
        <w:pStyle w:val="HD"/>
      </w:pPr>
      <w:r>
        <w:rPr>
          <w:rFonts w:hint="eastAsia"/>
        </w:rPr>
        <w:t>基金财产清算账册及有关文件由基金托管人保存</w:t>
      </w:r>
      <w:r w:rsidR="00CD7B46">
        <w:rPr>
          <w:rFonts w:hint="eastAsia"/>
        </w:rPr>
        <w:t>不少于法律法规规定的最低年限</w:t>
      </w:r>
      <w:r>
        <w:rPr>
          <w:rFonts w:hint="eastAsia"/>
        </w:rPr>
        <w:t>。</w:t>
      </w:r>
    </w:p>
    <w:p w14:paraId="6F644B0E" w14:textId="2D5F82C0" w:rsidR="005C016A" w:rsidRDefault="005C016A" w:rsidP="00FB1D97">
      <w:pPr>
        <w:pStyle w:val="HD"/>
      </w:pPr>
    </w:p>
    <w:bookmarkEnd w:id="157"/>
    <w:p w14:paraId="61F8009C" w14:textId="77777777" w:rsidR="007F20AF" w:rsidRPr="00783CB5" w:rsidRDefault="007F20AF" w:rsidP="007F20AF">
      <w:pPr>
        <w:snapToGrid w:val="0"/>
        <w:spacing w:line="360" w:lineRule="auto"/>
        <w:ind w:left="2" w:firstLineChars="199" w:firstLine="418"/>
        <w:rPr>
          <w:color w:val="000000"/>
        </w:rPr>
      </w:pPr>
    </w:p>
    <w:p w14:paraId="023C3E7C"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5C35DE68" w14:textId="77777777" w:rsidR="007F20AF" w:rsidRPr="00783CB5" w:rsidRDefault="007F20AF" w:rsidP="007F20AF">
      <w:pPr>
        <w:widowControl/>
        <w:snapToGrid w:val="0"/>
        <w:spacing w:line="360" w:lineRule="auto"/>
        <w:jc w:val="left"/>
        <w:rPr>
          <w:color w:val="000000"/>
        </w:rPr>
      </w:pPr>
    </w:p>
    <w:p w14:paraId="19A220F0" w14:textId="77777777" w:rsidR="007F20AF" w:rsidRPr="004706CC" w:rsidRDefault="007F20AF" w:rsidP="007F20AF">
      <w:pPr>
        <w:pStyle w:val="21"/>
        <w:numPr>
          <w:ilvl w:val="0"/>
          <w:numId w:val="33"/>
        </w:numPr>
        <w:snapToGrid w:val="0"/>
        <w:spacing w:before="0" w:after="0" w:line="360" w:lineRule="auto"/>
        <w:jc w:val="left"/>
      </w:pPr>
      <w:bookmarkStart w:id="158" w:name="_Toc327902640"/>
      <w:bookmarkStart w:id="159" w:name="_Toc332013128"/>
      <w:bookmarkStart w:id="160" w:name="_Toc335899851"/>
      <w:bookmarkStart w:id="161" w:name="_Toc336606245"/>
      <w:bookmarkStart w:id="162" w:name="_Toc369510026"/>
      <w:bookmarkStart w:id="163" w:name="_Toc375295991"/>
      <w:bookmarkStart w:id="164" w:name="_Toc387765427"/>
      <w:bookmarkStart w:id="165" w:name="_Hlk496530800"/>
      <w:r w:rsidRPr="004706CC">
        <w:rPr>
          <w:rFonts w:hint="eastAsia"/>
        </w:rPr>
        <w:t>基金合同的内容摘要</w:t>
      </w:r>
      <w:bookmarkEnd w:id="158"/>
      <w:bookmarkEnd w:id="159"/>
      <w:bookmarkEnd w:id="160"/>
      <w:bookmarkEnd w:id="161"/>
      <w:bookmarkEnd w:id="162"/>
      <w:bookmarkEnd w:id="163"/>
      <w:bookmarkEnd w:id="164"/>
    </w:p>
    <w:p w14:paraId="01EC0321" w14:textId="182CF3E2" w:rsidR="00FC3E3C" w:rsidRDefault="00FC3E3C" w:rsidP="00FC3E3C">
      <w:pPr>
        <w:snapToGrid w:val="0"/>
        <w:spacing w:line="360" w:lineRule="auto"/>
        <w:ind w:firstLineChars="200" w:firstLine="422"/>
        <w:rPr>
          <w:rFonts w:ascii="宋体" w:hAnsi="宋体" w:cs="宋体"/>
          <w:b/>
          <w:bCs/>
          <w:szCs w:val="20"/>
        </w:rPr>
      </w:pPr>
      <w:bookmarkStart w:id="166" w:name="_Toc141703905"/>
      <w:bookmarkStart w:id="167" w:name="_Toc9054"/>
      <w:bookmarkStart w:id="168" w:name="_Toc21122"/>
      <w:bookmarkStart w:id="169" w:name="_Toc17263"/>
      <w:bookmarkStart w:id="170" w:name="_Toc5108"/>
      <w:bookmarkStart w:id="171" w:name="_Toc32355"/>
      <w:bookmarkStart w:id="172" w:name="_Toc20098"/>
      <w:bookmarkStart w:id="173" w:name="_Toc1360"/>
      <w:bookmarkStart w:id="174" w:name="_Toc15664"/>
      <w:bookmarkStart w:id="175" w:name="_Toc12499"/>
      <w:bookmarkStart w:id="176" w:name="_Toc7437"/>
      <w:bookmarkStart w:id="177" w:name="_Toc15045"/>
    </w:p>
    <w:p w14:paraId="7F5DE3D5" w14:textId="77777777" w:rsidR="00097A4A" w:rsidRPr="00097A4A" w:rsidRDefault="00097A4A" w:rsidP="00097A4A">
      <w:pPr>
        <w:snapToGrid w:val="0"/>
        <w:spacing w:line="360" w:lineRule="auto"/>
        <w:ind w:firstLineChars="200" w:firstLine="420"/>
        <w:rPr>
          <w:szCs w:val="21"/>
        </w:rPr>
      </w:pPr>
      <w:r w:rsidRPr="00097A4A">
        <w:rPr>
          <w:rFonts w:hint="eastAsia"/>
          <w:szCs w:val="21"/>
        </w:rPr>
        <w:t>一、基金合同当事人的权利、义务</w:t>
      </w:r>
    </w:p>
    <w:p w14:paraId="4FFA6AE6" w14:textId="77777777" w:rsidR="00097A4A" w:rsidRPr="00097A4A" w:rsidRDefault="00097A4A" w:rsidP="00097A4A">
      <w:pPr>
        <w:snapToGrid w:val="0"/>
        <w:spacing w:line="360" w:lineRule="auto"/>
        <w:ind w:firstLineChars="200" w:firstLine="420"/>
        <w:rPr>
          <w:szCs w:val="21"/>
        </w:rPr>
      </w:pPr>
      <w:r w:rsidRPr="00097A4A">
        <w:rPr>
          <w:rFonts w:hint="eastAsia"/>
          <w:szCs w:val="21"/>
        </w:rPr>
        <w:t>（一）基金管理人的权利与义务</w:t>
      </w:r>
    </w:p>
    <w:p w14:paraId="54E3D198" w14:textId="77777777" w:rsidR="00097A4A" w:rsidRPr="00097A4A" w:rsidRDefault="00097A4A" w:rsidP="00097A4A">
      <w:pPr>
        <w:snapToGrid w:val="0"/>
        <w:spacing w:line="360" w:lineRule="auto"/>
        <w:ind w:firstLineChars="200" w:firstLine="420"/>
        <w:rPr>
          <w:szCs w:val="21"/>
        </w:rPr>
      </w:pPr>
      <w:r w:rsidRPr="00097A4A">
        <w:rPr>
          <w:rFonts w:hint="eastAsia"/>
          <w:szCs w:val="21"/>
        </w:rPr>
        <w:t>1</w:t>
      </w:r>
      <w:r w:rsidRPr="00097A4A">
        <w:rPr>
          <w:rFonts w:hint="eastAsia"/>
          <w:szCs w:val="21"/>
        </w:rPr>
        <w:t>、根据《基金法》、《运作办法》及其他有关规定，基金管理人的权利包括但不限于：</w:t>
      </w:r>
    </w:p>
    <w:p w14:paraId="42EC9E78"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w:t>
      </w:r>
      <w:r w:rsidRPr="00097A4A">
        <w:rPr>
          <w:rFonts w:hint="eastAsia"/>
          <w:szCs w:val="21"/>
        </w:rPr>
        <w:t>）依法募集资金；</w:t>
      </w:r>
    </w:p>
    <w:p w14:paraId="0A882ACD"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w:t>
      </w:r>
      <w:r w:rsidRPr="00097A4A">
        <w:rPr>
          <w:rFonts w:hint="eastAsia"/>
          <w:szCs w:val="21"/>
        </w:rPr>
        <w:t>）自《基金合同》生效之日起，根据法律法规和《基金合同》独立运用并管理基金财产；</w:t>
      </w:r>
    </w:p>
    <w:p w14:paraId="24DEBFB5"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3</w:t>
      </w:r>
      <w:r w:rsidRPr="00097A4A">
        <w:rPr>
          <w:rFonts w:hint="eastAsia"/>
          <w:szCs w:val="21"/>
        </w:rPr>
        <w:t>）依照《基金合同》收取基金管理费以及法律法规规定或中国证监会批准的其他费用；</w:t>
      </w:r>
    </w:p>
    <w:p w14:paraId="106D564D"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4</w:t>
      </w:r>
      <w:r w:rsidRPr="00097A4A">
        <w:rPr>
          <w:rFonts w:hint="eastAsia"/>
          <w:szCs w:val="21"/>
        </w:rPr>
        <w:t>）销售基金份额；</w:t>
      </w:r>
    </w:p>
    <w:p w14:paraId="4D948FC1"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5</w:t>
      </w:r>
      <w:r w:rsidRPr="00097A4A">
        <w:rPr>
          <w:rFonts w:hint="eastAsia"/>
          <w:szCs w:val="21"/>
        </w:rPr>
        <w:t>）按照规定召集基金份额持有人大会；</w:t>
      </w:r>
    </w:p>
    <w:p w14:paraId="575BB967"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6</w:t>
      </w:r>
      <w:r w:rsidRPr="00097A4A">
        <w:rPr>
          <w:rFonts w:hint="eastAsia"/>
          <w:szCs w:val="21"/>
        </w:rPr>
        <w:t>）依据《基金合同》及有关法律规定监督基金托管人，如认为基金托管人违反了《基金合同》及国家有关法律规定，应呈报中国证监会和其他监管部门，并采取必要措施保护基金投资者的利益；</w:t>
      </w:r>
    </w:p>
    <w:p w14:paraId="74E47989"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7</w:t>
      </w:r>
      <w:r w:rsidRPr="00097A4A">
        <w:rPr>
          <w:rFonts w:hint="eastAsia"/>
          <w:szCs w:val="21"/>
        </w:rPr>
        <w:t>）在基金托管人更换时，提名新的基金托管人；</w:t>
      </w:r>
    </w:p>
    <w:p w14:paraId="7C1763CB"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8</w:t>
      </w:r>
      <w:r w:rsidRPr="00097A4A">
        <w:rPr>
          <w:rFonts w:hint="eastAsia"/>
          <w:szCs w:val="21"/>
        </w:rPr>
        <w:t>）选择、更换基金销售机构，对基金销售机构的相关行为进行监督和处理；</w:t>
      </w:r>
      <w:r w:rsidRPr="00097A4A">
        <w:rPr>
          <w:rFonts w:hint="eastAsia"/>
          <w:szCs w:val="21"/>
        </w:rPr>
        <w:t xml:space="preserve"> </w:t>
      </w:r>
    </w:p>
    <w:p w14:paraId="285C59A9"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9</w:t>
      </w:r>
      <w:r w:rsidRPr="00097A4A">
        <w:rPr>
          <w:rFonts w:hint="eastAsia"/>
          <w:szCs w:val="21"/>
        </w:rPr>
        <w:t>）担任或委托其他符合条件的机构担任基金登记机构办理基金登记业务并获得《基金合同》规定的费用；</w:t>
      </w:r>
      <w:r w:rsidRPr="00097A4A">
        <w:rPr>
          <w:rFonts w:hint="eastAsia"/>
          <w:szCs w:val="21"/>
        </w:rPr>
        <w:t xml:space="preserve"> </w:t>
      </w:r>
    </w:p>
    <w:p w14:paraId="79E8660F"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10</w:t>
      </w:r>
      <w:r w:rsidRPr="00097A4A">
        <w:rPr>
          <w:rFonts w:hint="eastAsia"/>
          <w:szCs w:val="21"/>
        </w:rPr>
        <w:t>）依据《基金合同》及有关法律规定决定基金收益的分配方案；</w:t>
      </w:r>
      <w:r w:rsidRPr="00097A4A">
        <w:rPr>
          <w:rFonts w:hint="eastAsia"/>
          <w:szCs w:val="21"/>
        </w:rPr>
        <w:tab/>
      </w:r>
    </w:p>
    <w:p w14:paraId="63A03A18"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11</w:t>
      </w:r>
      <w:r w:rsidRPr="00097A4A">
        <w:rPr>
          <w:rFonts w:hint="eastAsia"/>
          <w:szCs w:val="21"/>
        </w:rPr>
        <w:t>）在《基金合同》约定的范围内，拒绝或暂停受理申购与赎回申请；</w:t>
      </w:r>
      <w:r w:rsidRPr="00097A4A">
        <w:rPr>
          <w:rFonts w:hint="eastAsia"/>
          <w:szCs w:val="21"/>
        </w:rPr>
        <w:t xml:space="preserve"> </w:t>
      </w:r>
    </w:p>
    <w:p w14:paraId="14E1933F"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12</w:t>
      </w:r>
      <w:r w:rsidRPr="00097A4A">
        <w:rPr>
          <w:rFonts w:hint="eastAsia"/>
          <w:szCs w:val="21"/>
        </w:rPr>
        <w:t>）依照法律法规为基金的利益对被投资公司行使股东权利，为基金的利益行使因基金财产投资于证券所产生的权利；</w:t>
      </w:r>
      <w:r w:rsidRPr="00097A4A">
        <w:rPr>
          <w:rFonts w:hint="eastAsia"/>
          <w:szCs w:val="21"/>
        </w:rPr>
        <w:tab/>
      </w:r>
    </w:p>
    <w:p w14:paraId="2CDA9A46"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13</w:t>
      </w:r>
      <w:r w:rsidRPr="00097A4A">
        <w:rPr>
          <w:rFonts w:hint="eastAsia"/>
          <w:szCs w:val="21"/>
        </w:rPr>
        <w:t>）在法律法规允许的前提下，为基金的利益依法为基金进行融资融券和转融通证券出借业务；</w:t>
      </w:r>
    </w:p>
    <w:p w14:paraId="595D46B8"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14</w:t>
      </w:r>
      <w:r w:rsidRPr="00097A4A">
        <w:rPr>
          <w:rFonts w:hint="eastAsia"/>
          <w:szCs w:val="21"/>
        </w:rPr>
        <w:t>）以基金管理人的名义，代表基金份额持有人的利益行使诉讼权利或者实施其他法律行为；</w:t>
      </w:r>
      <w:r w:rsidRPr="00097A4A">
        <w:rPr>
          <w:rFonts w:hint="eastAsia"/>
          <w:szCs w:val="21"/>
        </w:rPr>
        <w:tab/>
      </w:r>
    </w:p>
    <w:p w14:paraId="6A6EF222"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15</w:t>
      </w:r>
      <w:r w:rsidRPr="00097A4A">
        <w:rPr>
          <w:rFonts w:hint="eastAsia"/>
          <w:szCs w:val="21"/>
        </w:rPr>
        <w:t>）选择、更换律师事务所、会计师事务所、证券</w:t>
      </w:r>
      <w:r w:rsidRPr="00097A4A">
        <w:rPr>
          <w:rFonts w:hint="eastAsia"/>
          <w:szCs w:val="21"/>
        </w:rPr>
        <w:t>/</w:t>
      </w:r>
      <w:r w:rsidRPr="00097A4A">
        <w:rPr>
          <w:rFonts w:hint="eastAsia"/>
          <w:szCs w:val="21"/>
        </w:rPr>
        <w:t>期货经纪商或其他为基金提供服务的外部机构；</w:t>
      </w:r>
    </w:p>
    <w:p w14:paraId="3D4BF4C4"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16</w:t>
      </w:r>
      <w:r w:rsidRPr="00097A4A">
        <w:rPr>
          <w:rFonts w:hint="eastAsia"/>
          <w:szCs w:val="21"/>
        </w:rPr>
        <w:t>）在符合有关法律、法规的前提下，制订和调整有关基金认购、申购、赎回和非交易过户等业务规则，在法律法规和本基金合同规定的范围内决定和调整基金相关费率结构和收费方式；</w:t>
      </w:r>
    </w:p>
    <w:p w14:paraId="25F9EB0E"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17</w:t>
      </w:r>
      <w:r w:rsidRPr="00097A4A">
        <w:rPr>
          <w:rFonts w:hint="eastAsia"/>
          <w:szCs w:val="21"/>
        </w:rPr>
        <w:t>）自行或委托第三方机构办理本基金的交易、清算、估值、结算等业务；</w:t>
      </w:r>
    </w:p>
    <w:p w14:paraId="7FBB487B" w14:textId="77777777" w:rsidR="00097A4A" w:rsidRPr="00097A4A" w:rsidRDefault="00097A4A" w:rsidP="00097A4A">
      <w:pPr>
        <w:snapToGrid w:val="0"/>
        <w:spacing w:line="360" w:lineRule="auto"/>
        <w:ind w:firstLineChars="200" w:firstLine="420"/>
        <w:rPr>
          <w:szCs w:val="21"/>
        </w:rPr>
      </w:pPr>
      <w:r w:rsidRPr="00097A4A">
        <w:rPr>
          <w:rFonts w:hint="eastAsia"/>
          <w:szCs w:val="21"/>
        </w:rPr>
        <w:lastRenderedPageBreak/>
        <w:t>（</w:t>
      </w:r>
      <w:r w:rsidRPr="00097A4A">
        <w:rPr>
          <w:rFonts w:hint="eastAsia"/>
          <w:szCs w:val="21"/>
        </w:rPr>
        <w:t>18</w:t>
      </w:r>
      <w:r w:rsidRPr="00097A4A">
        <w:rPr>
          <w:rFonts w:hint="eastAsia"/>
          <w:szCs w:val="21"/>
        </w:rPr>
        <w:t>）法律法规及中国证监会规定的和《基金合同》约定的其他权利。</w:t>
      </w:r>
    </w:p>
    <w:p w14:paraId="4ED89310" w14:textId="77777777" w:rsidR="00097A4A" w:rsidRPr="00097A4A" w:rsidRDefault="00097A4A" w:rsidP="00097A4A">
      <w:pPr>
        <w:snapToGrid w:val="0"/>
        <w:spacing w:line="360" w:lineRule="auto"/>
        <w:ind w:firstLineChars="200" w:firstLine="420"/>
        <w:rPr>
          <w:szCs w:val="21"/>
        </w:rPr>
      </w:pPr>
      <w:r w:rsidRPr="00097A4A">
        <w:rPr>
          <w:rFonts w:hint="eastAsia"/>
          <w:szCs w:val="21"/>
        </w:rPr>
        <w:t>2</w:t>
      </w:r>
      <w:r w:rsidRPr="00097A4A">
        <w:rPr>
          <w:rFonts w:hint="eastAsia"/>
          <w:szCs w:val="21"/>
        </w:rPr>
        <w:t>、根据《基金法》、《运作办法》及其他有关规定，基金管理人的义务包括但不限于：</w:t>
      </w:r>
    </w:p>
    <w:p w14:paraId="658EBABB"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w:t>
      </w:r>
      <w:r w:rsidRPr="00097A4A">
        <w:rPr>
          <w:rFonts w:hint="eastAsia"/>
          <w:szCs w:val="21"/>
        </w:rPr>
        <w:t>）依法募集资金，办理或者委托经中国证监会认定的其他机构代为办理基金份额的发售、申购、赎回和登记事宜；</w:t>
      </w:r>
    </w:p>
    <w:p w14:paraId="2F9E83AF"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w:t>
      </w:r>
      <w:r w:rsidRPr="00097A4A">
        <w:rPr>
          <w:rFonts w:hint="eastAsia"/>
          <w:szCs w:val="21"/>
        </w:rPr>
        <w:t>）办理基金备案手续；</w:t>
      </w:r>
    </w:p>
    <w:p w14:paraId="6F2E8BB1"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3</w:t>
      </w:r>
      <w:r w:rsidRPr="00097A4A">
        <w:rPr>
          <w:rFonts w:hint="eastAsia"/>
          <w:szCs w:val="21"/>
        </w:rPr>
        <w:t>）自《基金合同》生效之日起，以诚实信用、谨慎勤勉的原则管理和运用基金财产；</w:t>
      </w:r>
    </w:p>
    <w:p w14:paraId="67B1EB33"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4</w:t>
      </w:r>
      <w:r w:rsidRPr="00097A4A">
        <w:rPr>
          <w:rFonts w:hint="eastAsia"/>
          <w:szCs w:val="21"/>
        </w:rPr>
        <w:t>）配备足够的具有专业资格的人员进行基金投资分析、决策，以专业化的经营方式管理和运作基金财产；</w:t>
      </w:r>
    </w:p>
    <w:p w14:paraId="2F9904EE"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5</w:t>
      </w:r>
      <w:r w:rsidRPr="00097A4A">
        <w:rPr>
          <w:rFonts w:hint="eastAsia"/>
          <w:szCs w:val="21"/>
        </w:rPr>
        <w:t>）建立健全内部风险控制、监察与稽核、财务管理及人事管理等制度，保证所管理的基金财产和基金管理人的财产相互独立，对所管理的不同基金分别管理，分别记账，进行证券投资；</w:t>
      </w:r>
    </w:p>
    <w:p w14:paraId="1C5EEC8A"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6</w:t>
      </w:r>
      <w:r w:rsidRPr="00097A4A">
        <w:rPr>
          <w:rFonts w:hint="eastAsia"/>
          <w:szCs w:val="21"/>
        </w:rPr>
        <w:t>）除依据《基金法》、《基金合同》及其他有关规定外，不得利用基金财产为自己及任何第三人谋取利益，不得委托第三人运作基金财产；</w:t>
      </w:r>
    </w:p>
    <w:p w14:paraId="00A527F4"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7</w:t>
      </w:r>
      <w:r w:rsidRPr="00097A4A">
        <w:rPr>
          <w:rFonts w:hint="eastAsia"/>
          <w:szCs w:val="21"/>
        </w:rPr>
        <w:t>）依法接受基金托管人的监督；</w:t>
      </w:r>
    </w:p>
    <w:p w14:paraId="5AFA697F"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8</w:t>
      </w:r>
      <w:r w:rsidRPr="00097A4A">
        <w:rPr>
          <w:rFonts w:hint="eastAsia"/>
          <w:szCs w:val="21"/>
        </w:rPr>
        <w:t>）采取适当合理的措施使计算基金份额认购价格、申购、赎回对价的方法符合《基金合同》等法律文件的规定，按有关规定计算并披露基金净值信息，确定基金份额申购、赎回的对价，编制申购赎回清单；</w:t>
      </w:r>
    </w:p>
    <w:p w14:paraId="53AE0D45"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9</w:t>
      </w:r>
      <w:r w:rsidRPr="00097A4A">
        <w:rPr>
          <w:rFonts w:hint="eastAsia"/>
          <w:szCs w:val="21"/>
        </w:rPr>
        <w:t>）进行基金会计核算并编制基金财务会计报告；</w:t>
      </w:r>
    </w:p>
    <w:p w14:paraId="573FF717"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10</w:t>
      </w:r>
      <w:r w:rsidRPr="00097A4A">
        <w:rPr>
          <w:rFonts w:hint="eastAsia"/>
          <w:szCs w:val="21"/>
        </w:rPr>
        <w:t>）编制季度报告、中期报告和年度报告；</w:t>
      </w:r>
    </w:p>
    <w:p w14:paraId="4BF72431"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11</w:t>
      </w:r>
      <w:r w:rsidRPr="00097A4A">
        <w:rPr>
          <w:rFonts w:hint="eastAsia"/>
          <w:szCs w:val="21"/>
        </w:rPr>
        <w:t>）严格按照《基金法》、《基金合同》及其他有关规定，履行信息披露及报告义务；</w:t>
      </w:r>
    </w:p>
    <w:p w14:paraId="633448C9"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12</w:t>
      </w:r>
      <w:r w:rsidRPr="00097A4A">
        <w:rPr>
          <w:rFonts w:hint="eastAsia"/>
          <w:szCs w:val="21"/>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67D930D1"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13</w:t>
      </w:r>
      <w:r w:rsidRPr="00097A4A">
        <w:rPr>
          <w:rFonts w:hint="eastAsia"/>
          <w:szCs w:val="21"/>
        </w:rPr>
        <w:t>）按《基金合同》的约定确定基金收益分配方案，及时向基金份额持有人分配基金收益；</w:t>
      </w:r>
    </w:p>
    <w:p w14:paraId="1232AE0D"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14</w:t>
      </w:r>
      <w:r w:rsidRPr="00097A4A">
        <w:rPr>
          <w:rFonts w:hint="eastAsia"/>
          <w:szCs w:val="21"/>
        </w:rPr>
        <w:t>）按规定受理申购与赎回申请，及时、足额支付赎回对价；</w:t>
      </w:r>
    </w:p>
    <w:p w14:paraId="3D4BE052"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15</w:t>
      </w:r>
      <w:r w:rsidRPr="00097A4A">
        <w:rPr>
          <w:rFonts w:hint="eastAsia"/>
          <w:szCs w:val="21"/>
        </w:rPr>
        <w:t>）依据《基金法》、《基金合同》及其他有关规定召集基金份额持有人大会或配合基金托管人、基金份额持有人依法召集基金份额持有人大会；</w:t>
      </w:r>
    </w:p>
    <w:p w14:paraId="22E97B17"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16</w:t>
      </w:r>
      <w:r w:rsidRPr="00097A4A">
        <w:rPr>
          <w:rFonts w:hint="eastAsia"/>
          <w:szCs w:val="21"/>
        </w:rPr>
        <w:t>）按规定保存基金财产管理业务活动的会计账册、报表、记录和其他相关资料不少于法律法规规定的最低年限；</w:t>
      </w:r>
    </w:p>
    <w:p w14:paraId="7223D7E7"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17</w:t>
      </w:r>
      <w:r w:rsidRPr="00097A4A">
        <w:rPr>
          <w:rFonts w:hint="eastAsia"/>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41E9BBF"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18</w:t>
      </w:r>
      <w:r w:rsidRPr="00097A4A">
        <w:rPr>
          <w:rFonts w:hint="eastAsia"/>
          <w:szCs w:val="21"/>
        </w:rPr>
        <w:t>）组织并参加基金财产清算小组，参与基金财产的保管、清理、估价、变现和分配；</w:t>
      </w:r>
    </w:p>
    <w:p w14:paraId="0549DEB5" w14:textId="77777777" w:rsidR="00097A4A" w:rsidRPr="00097A4A" w:rsidRDefault="00097A4A" w:rsidP="00097A4A">
      <w:pPr>
        <w:snapToGrid w:val="0"/>
        <w:spacing w:line="360" w:lineRule="auto"/>
        <w:ind w:firstLineChars="200" w:firstLine="420"/>
        <w:rPr>
          <w:szCs w:val="21"/>
        </w:rPr>
      </w:pPr>
      <w:r w:rsidRPr="00097A4A">
        <w:rPr>
          <w:rFonts w:hint="eastAsia"/>
          <w:szCs w:val="21"/>
        </w:rPr>
        <w:lastRenderedPageBreak/>
        <w:t>（</w:t>
      </w:r>
      <w:r w:rsidRPr="00097A4A">
        <w:rPr>
          <w:rFonts w:hint="eastAsia"/>
          <w:szCs w:val="21"/>
        </w:rPr>
        <w:t>19</w:t>
      </w:r>
      <w:r w:rsidRPr="00097A4A">
        <w:rPr>
          <w:rFonts w:hint="eastAsia"/>
          <w:szCs w:val="21"/>
        </w:rPr>
        <w:t>）面临解散、依法被撤销或者被依法宣告破产时，及时报告中国证监会并通知基金托管人；</w:t>
      </w:r>
    </w:p>
    <w:p w14:paraId="7DF183F1"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20</w:t>
      </w:r>
      <w:r w:rsidRPr="00097A4A">
        <w:rPr>
          <w:rFonts w:hint="eastAsia"/>
          <w:szCs w:val="21"/>
        </w:rPr>
        <w:t>）因违反《基金合同》导致基金财产的损失或损害基金份额持有人合法权益时，应当承担赔偿责任，其赔偿责任不因其退任而免除；</w:t>
      </w:r>
    </w:p>
    <w:p w14:paraId="355FAB9D"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21</w:t>
      </w:r>
      <w:r w:rsidRPr="00097A4A">
        <w:rPr>
          <w:rFonts w:hint="eastAsia"/>
          <w:szCs w:val="21"/>
        </w:rPr>
        <w:t>）监督基金托管人按法律法规和《基金合同》规定履行自己的义务，基金托管人违反《基金合同》造成基金财产损失时，基金管理人应为基金份额持有人利益向基金托管人追偿；</w:t>
      </w:r>
    </w:p>
    <w:p w14:paraId="324771A4"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22</w:t>
      </w:r>
      <w:r w:rsidRPr="00097A4A">
        <w:rPr>
          <w:rFonts w:hint="eastAsia"/>
          <w:szCs w:val="21"/>
        </w:rPr>
        <w:t>）当基金管理人将其义务委托第三方处理时，应当对第三方处理有关基金事务的行为承担责任；</w:t>
      </w:r>
    </w:p>
    <w:p w14:paraId="79DF5E9E"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23</w:t>
      </w:r>
      <w:r w:rsidRPr="00097A4A">
        <w:rPr>
          <w:rFonts w:hint="eastAsia"/>
          <w:szCs w:val="21"/>
        </w:rPr>
        <w:t>）以基金管理人名义，代表基金份额持有人利益行使诉讼权利或实施其他法律行为；</w:t>
      </w:r>
    </w:p>
    <w:p w14:paraId="093DBC87"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24</w:t>
      </w:r>
      <w:r w:rsidRPr="00097A4A">
        <w:rPr>
          <w:rFonts w:hint="eastAsia"/>
          <w:szCs w:val="21"/>
        </w:rPr>
        <w:t>）基金管理人在募集期间未能达到基金的备案条件，《基金合同》不能生效，基金管理人承担全部募集费用，将已募集资金并加计银行同期活期存款利息在基金募集期结束</w:t>
      </w:r>
      <w:r w:rsidRPr="00097A4A">
        <w:rPr>
          <w:rFonts w:hint="eastAsia"/>
          <w:szCs w:val="21"/>
        </w:rPr>
        <w:t>30</w:t>
      </w:r>
      <w:r w:rsidRPr="00097A4A">
        <w:rPr>
          <w:rFonts w:hint="eastAsia"/>
          <w:szCs w:val="21"/>
        </w:rPr>
        <w:t>日内退还基金认购人；投资者以股票认购的，相关股票的解冻按照《业务规则》的规定处理；</w:t>
      </w:r>
    </w:p>
    <w:p w14:paraId="20763487"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25</w:t>
      </w:r>
      <w:r w:rsidRPr="00097A4A">
        <w:rPr>
          <w:rFonts w:hint="eastAsia"/>
          <w:szCs w:val="21"/>
        </w:rPr>
        <w:t>）执行生效的基金份额持有人大会的决议；</w:t>
      </w:r>
    </w:p>
    <w:p w14:paraId="71C9DC55"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26</w:t>
      </w:r>
      <w:r w:rsidRPr="00097A4A">
        <w:rPr>
          <w:rFonts w:hint="eastAsia"/>
          <w:szCs w:val="21"/>
        </w:rPr>
        <w:t>）建立并保存基金份额持有人名册；</w:t>
      </w:r>
    </w:p>
    <w:p w14:paraId="6816990B"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27</w:t>
      </w:r>
      <w:r w:rsidRPr="00097A4A">
        <w:rPr>
          <w:rFonts w:hint="eastAsia"/>
          <w:szCs w:val="21"/>
        </w:rPr>
        <w:t>）法律法规及中国证监会规定的和《基金合同》约定的其他义务。</w:t>
      </w:r>
    </w:p>
    <w:p w14:paraId="45FA380D" w14:textId="77777777" w:rsidR="00097A4A" w:rsidRPr="00097A4A" w:rsidRDefault="00097A4A" w:rsidP="00097A4A">
      <w:pPr>
        <w:snapToGrid w:val="0"/>
        <w:spacing w:line="360" w:lineRule="auto"/>
        <w:ind w:firstLineChars="200" w:firstLine="420"/>
        <w:rPr>
          <w:szCs w:val="21"/>
        </w:rPr>
      </w:pPr>
      <w:r w:rsidRPr="00097A4A">
        <w:rPr>
          <w:rFonts w:hint="eastAsia"/>
          <w:szCs w:val="21"/>
        </w:rPr>
        <w:t>（二）基金托管人的权利与义务</w:t>
      </w:r>
    </w:p>
    <w:p w14:paraId="2B452AA2" w14:textId="77777777" w:rsidR="00097A4A" w:rsidRPr="00097A4A" w:rsidRDefault="00097A4A" w:rsidP="00097A4A">
      <w:pPr>
        <w:snapToGrid w:val="0"/>
        <w:spacing w:line="360" w:lineRule="auto"/>
        <w:ind w:firstLineChars="200" w:firstLine="420"/>
        <w:rPr>
          <w:szCs w:val="21"/>
        </w:rPr>
      </w:pPr>
      <w:r w:rsidRPr="00097A4A">
        <w:rPr>
          <w:rFonts w:hint="eastAsia"/>
          <w:szCs w:val="21"/>
        </w:rPr>
        <w:t>1</w:t>
      </w:r>
      <w:r w:rsidRPr="00097A4A">
        <w:rPr>
          <w:rFonts w:hint="eastAsia"/>
          <w:szCs w:val="21"/>
        </w:rPr>
        <w:t>、根据《基金法》、《运作办法》及其他有关规定，基金托管人的权利包括但不限于：</w:t>
      </w:r>
    </w:p>
    <w:p w14:paraId="17814F83"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w:t>
      </w:r>
      <w:r w:rsidRPr="00097A4A">
        <w:rPr>
          <w:rFonts w:hint="eastAsia"/>
          <w:szCs w:val="21"/>
        </w:rPr>
        <w:t>）自《基金合同》生效之日起，依法律法规和《基金合同》的规定安全保管基金财产；</w:t>
      </w:r>
    </w:p>
    <w:p w14:paraId="56D41314"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w:t>
      </w:r>
      <w:r w:rsidRPr="00097A4A">
        <w:rPr>
          <w:rFonts w:hint="eastAsia"/>
          <w:szCs w:val="21"/>
        </w:rPr>
        <w:t>）依《基金合同》约定获得基金托管费以及法律法规规定或监管部门批准的其他费用；</w:t>
      </w:r>
    </w:p>
    <w:p w14:paraId="20ECD2D7"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3</w:t>
      </w:r>
      <w:r w:rsidRPr="00097A4A">
        <w:rPr>
          <w:rFonts w:hint="eastAsia"/>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8613D26"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4</w:t>
      </w:r>
      <w:r w:rsidRPr="00097A4A">
        <w:rPr>
          <w:rFonts w:hint="eastAsia"/>
          <w:szCs w:val="21"/>
        </w:rPr>
        <w:t>）根据相关市场规则，为基金开设证券账户、资金账户、期货结算账户等投资所需账户，为基金办理证券、期货交易资金清算；</w:t>
      </w:r>
    </w:p>
    <w:p w14:paraId="0573B9BE"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5</w:t>
      </w:r>
      <w:r w:rsidRPr="00097A4A">
        <w:rPr>
          <w:rFonts w:hint="eastAsia"/>
          <w:szCs w:val="21"/>
        </w:rPr>
        <w:t>）提议召开或召集基金份额持有人大会；</w:t>
      </w:r>
    </w:p>
    <w:p w14:paraId="43A966D2"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6</w:t>
      </w:r>
      <w:r w:rsidRPr="00097A4A">
        <w:rPr>
          <w:rFonts w:hint="eastAsia"/>
          <w:szCs w:val="21"/>
        </w:rPr>
        <w:t>）在基金管理人更换时，提名新的基金管理人；</w:t>
      </w:r>
    </w:p>
    <w:p w14:paraId="54DA53FD"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7</w:t>
      </w:r>
      <w:r w:rsidRPr="00097A4A">
        <w:rPr>
          <w:rFonts w:hint="eastAsia"/>
          <w:szCs w:val="21"/>
        </w:rPr>
        <w:t>）法律法规及中国证监会规定的和《基金合同》约定的其他权利。</w:t>
      </w:r>
      <w:r w:rsidRPr="00097A4A">
        <w:rPr>
          <w:rFonts w:hint="eastAsia"/>
          <w:szCs w:val="21"/>
        </w:rPr>
        <w:tab/>
      </w:r>
    </w:p>
    <w:p w14:paraId="56D4F89C" w14:textId="77777777" w:rsidR="00097A4A" w:rsidRPr="00097A4A" w:rsidRDefault="00097A4A" w:rsidP="00097A4A">
      <w:pPr>
        <w:snapToGrid w:val="0"/>
        <w:spacing w:line="360" w:lineRule="auto"/>
        <w:ind w:firstLineChars="200" w:firstLine="420"/>
        <w:rPr>
          <w:szCs w:val="21"/>
        </w:rPr>
      </w:pPr>
      <w:r w:rsidRPr="00097A4A">
        <w:rPr>
          <w:rFonts w:hint="eastAsia"/>
          <w:szCs w:val="21"/>
        </w:rPr>
        <w:t>2</w:t>
      </w:r>
      <w:r w:rsidRPr="00097A4A">
        <w:rPr>
          <w:rFonts w:hint="eastAsia"/>
          <w:szCs w:val="21"/>
        </w:rPr>
        <w:t>、根据《基金法》、《运作办法》及其他有关规定，基金托管人的义务包括但不限于：</w:t>
      </w:r>
    </w:p>
    <w:p w14:paraId="4352617F"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w:t>
      </w:r>
      <w:r w:rsidRPr="00097A4A">
        <w:rPr>
          <w:rFonts w:hint="eastAsia"/>
          <w:szCs w:val="21"/>
        </w:rPr>
        <w:t>）以诚实信用、勤勉尽责的原则持有并安全保管基金财产；</w:t>
      </w:r>
    </w:p>
    <w:p w14:paraId="4A732365"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w:t>
      </w:r>
      <w:r w:rsidRPr="00097A4A">
        <w:rPr>
          <w:rFonts w:hint="eastAsia"/>
          <w:szCs w:val="21"/>
        </w:rPr>
        <w:t>）设立专门的基金托管部门，具有符合要求的营业场所，配备足够的、合格的熟悉</w:t>
      </w:r>
      <w:r w:rsidRPr="00097A4A">
        <w:rPr>
          <w:rFonts w:hint="eastAsia"/>
          <w:szCs w:val="21"/>
        </w:rPr>
        <w:lastRenderedPageBreak/>
        <w:t>基金托管业务的专职人员，负责基金财产托管事宜；</w:t>
      </w:r>
    </w:p>
    <w:p w14:paraId="3E21C6DD"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3</w:t>
      </w:r>
      <w:r w:rsidRPr="00097A4A">
        <w:rPr>
          <w:rFonts w:hint="eastAsia"/>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0D6D8B7"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4</w:t>
      </w:r>
      <w:r w:rsidRPr="00097A4A">
        <w:rPr>
          <w:rFonts w:hint="eastAsia"/>
          <w:szCs w:val="21"/>
        </w:rPr>
        <w:t>）除依据《基金法》、《基金合同》及其他有关规定外，不得利用基金财产为自己及任何第三人谋取利益，不得委托第三人托管基金财产；</w:t>
      </w:r>
    </w:p>
    <w:p w14:paraId="3D44A272"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5</w:t>
      </w:r>
      <w:r w:rsidRPr="00097A4A">
        <w:rPr>
          <w:rFonts w:hint="eastAsia"/>
          <w:szCs w:val="21"/>
        </w:rPr>
        <w:t>）保管由基金管理人代表基金签订的与基金有关的重大合同及有关凭证；</w:t>
      </w:r>
    </w:p>
    <w:p w14:paraId="0D18D193"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6</w:t>
      </w:r>
      <w:r w:rsidRPr="00097A4A">
        <w:rPr>
          <w:rFonts w:hint="eastAsia"/>
          <w:szCs w:val="21"/>
        </w:rPr>
        <w:t>）按规定开设基金财产的资金账户、证券账户、期货结算账户等投资所需账户，按照《基金合同》的约定，根据基金管理人的投资指令，及时办理清算、交割事宜；</w:t>
      </w:r>
    </w:p>
    <w:p w14:paraId="0C2CA5EF"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7</w:t>
      </w:r>
      <w:r w:rsidRPr="00097A4A">
        <w:rPr>
          <w:rFonts w:hint="eastAsia"/>
          <w:szCs w:val="21"/>
        </w:rPr>
        <w:t>）保守基金商业秘密，除《基金法》、《基金合同》及其他有关规定另有规定外，在基金信息公开披露前予以保密，不得向他人泄露，但依法向监管机构、司法机关及审计、法律等外部专业顾问提供的除外；</w:t>
      </w:r>
    </w:p>
    <w:p w14:paraId="27E677C6"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8</w:t>
      </w:r>
      <w:r w:rsidRPr="00097A4A">
        <w:rPr>
          <w:rFonts w:hint="eastAsia"/>
          <w:szCs w:val="21"/>
        </w:rPr>
        <w:t>）复核、审查基金管理人计算的基金资产净值、基金份额净值、基金份额申购、赎回对价的现金部分；</w:t>
      </w:r>
    </w:p>
    <w:p w14:paraId="4F8DB860"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9</w:t>
      </w:r>
      <w:r w:rsidRPr="00097A4A">
        <w:rPr>
          <w:rFonts w:hint="eastAsia"/>
          <w:szCs w:val="21"/>
        </w:rPr>
        <w:t>）办理与基金托管业务活动有关的信息披露事项；</w:t>
      </w:r>
    </w:p>
    <w:p w14:paraId="0AE725BA"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10</w:t>
      </w:r>
      <w:r w:rsidRPr="00097A4A">
        <w:rPr>
          <w:rFonts w:hint="eastAsia"/>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09F04CB"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11</w:t>
      </w:r>
      <w:r w:rsidRPr="00097A4A">
        <w:rPr>
          <w:rFonts w:hint="eastAsia"/>
          <w:szCs w:val="21"/>
        </w:rPr>
        <w:t>）保存基金托管业务活动的记录、账册、报表和其他相关资料不少于法律法规规定的最低年限；</w:t>
      </w:r>
    </w:p>
    <w:p w14:paraId="4F87D0BD"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12</w:t>
      </w:r>
      <w:r w:rsidRPr="00097A4A">
        <w:rPr>
          <w:rFonts w:hint="eastAsia"/>
          <w:szCs w:val="21"/>
        </w:rPr>
        <w:t>）从基金管理人或其委托的登记机构处接收并保存基金份额持有人名册；</w:t>
      </w:r>
    </w:p>
    <w:p w14:paraId="285FB934"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13</w:t>
      </w:r>
      <w:r w:rsidRPr="00097A4A">
        <w:rPr>
          <w:rFonts w:hint="eastAsia"/>
          <w:szCs w:val="21"/>
        </w:rPr>
        <w:t>）按规定制作相关账册并与基金管理人核对；</w:t>
      </w:r>
    </w:p>
    <w:p w14:paraId="7B50D1DC"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14</w:t>
      </w:r>
      <w:r w:rsidRPr="00097A4A">
        <w:rPr>
          <w:rFonts w:hint="eastAsia"/>
          <w:szCs w:val="21"/>
        </w:rPr>
        <w:t>）依据基金管理人的指令或有关规定向基金份额持有人支付基金收益和赎回对价；</w:t>
      </w:r>
    </w:p>
    <w:p w14:paraId="668FDA2F"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15</w:t>
      </w:r>
      <w:r w:rsidRPr="00097A4A">
        <w:rPr>
          <w:rFonts w:hint="eastAsia"/>
          <w:szCs w:val="21"/>
        </w:rPr>
        <w:t>）依据《基金法》、《基金合同》及其他有关规定，召集基金份额持有人大会或配合基金管理人、基金份额持有人依法召集基金份额持有人大会；</w:t>
      </w:r>
    </w:p>
    <w:p w14:paraId="37B22141"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16</w:t>
      </w:r>
      <w:r w:rsidRPr="00097A4A">
        <w:rPr>
          <w:rFonts w:hint="eastAsia"/>
          <w:szCs w:val="21"/>
        </w:rPr>
        <w:t>）按照法律法规、《基金合同》的规定监督基金管理人的投资运作；</w:t>
      </w:r>
    </w:p>
    <w:p w14:paraId="47B28ED5"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17</w:t>
      </w:r>
      <w:r w:rsidRPr="00097A4A">
        <w:rPr>
          <w:rFonts w:hint="eastAsia"/>
          <w:szCs w:val="21"/>
        </w:rPr>
        <w:t>）参加基金财产清算小组，参与基金财产的保管、清理、估价、变现和分配；</w:t>
      </w:r>
    </w:p>
    <w:p w14:paraId="281E6184"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18</w:t>
      </w:r>
      <w:r w:rsidRPr="00097A4A">
        <w:rPr>
          <w:rFonts w:hint="eastAsia"/>
          <w:szCs w:val="21"/>
        </w:rPr>
        <w:t>）面临解散、依法被撤销或者被依法宣告破产时，及时报告中国证监会和银行业监督管理机构，并通知基金管理人；</w:t>
      </w:r>
    </w:p>
    <w:p w14:paraId="308FBA27"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19</w:t>
      </w:r>
      <w:r w:rsidRPr="00097A4A">
        <w:rPr>
          <w:rFonts w:hint="eastAsia"/>
          <w:szCs w:val="21"/>
        </w:rPr>
        <w:t>）因违反《基金合同》导致基金财产损失时，应承担赔偿责任，其赔偿责任不因其退任而免除；</w:t>
      </w:r>
    </w:p>
    <w:p w14:paraId="14E542A9"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20</w:t>
      </w:r>
      <w:r w:rsidRPr="00097A4A">
        <w:rPr>
          <w:rFonts w:hint="eastAsia"/>
          <w:szCs w:val="21"/>
        </w:rPr>
        <w:t>）按规定监督基金管理人按法律法规和《基金合同》规定履行自己的义务，基金管理人因违反《基金合同》造成基金财产损失时，应为基金份额持有人利益向基金管理人追偿；</w:t>
      </w:r>
    </w:p>
    <w:p w14:paraId="3A3B14BA" w14:textId="77777777" w:rsidR="00097A4A" w:rsidRPr="00097A4A" w:rsidRDefault="00097A4A" w:rsidP="00097A4A">
      <w:pPr>
        <w:snapToGrid w:val="0"/>
        <w:spacing w:line="360" w:lineRule="auto"/>
        <w:ind w:firstLineChars="200" w:firstLine="420"/>
        <w:rPr>
          <w:szCs w:val="21"/>
        </w:rPr>
      </w:pPr>
      <w:r w:rsidRPr="00097A4A">
        <w:rPr>
          <w:rFonts w:hint="eastAsia"/>
          <w:szCs w:val="21"/>
        </w:rPr>
        <w:lastRenderedPageBreak/>
        <w:t>（</w:t>
      </w:r>
      <w:r w:rsidRPr="00097A4A">
        <w:rPr>
          <w:rFonts w:hint="eastAsia"/>
          <w:szCs w:val="21"/>
        </w:rPr>
        <w:t>21</w:t>
      </w:r>
      <w:r w:rsidRPr="00097A4A">
        <w:rPr>
          <w:rFonts w:hint="eastAsia"/>
          <w:szCs w:val="21"/>
        </w:rPr>
        <w:t>）执行生效的基金份额持有人大会的决议；</w:t>
      </w:r>
    </w:p>
    <w:p w14:paraId="0796FA6A"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22</w:t>
      </w:r>
      <w:r w:rsidRPr="00097A4A">
        <w:rPr>
          <w:rFonts w:hint="eastAsia"/>
          <w:szCs w:val="21"/>
        </w:rPr>
        <w:t>）法律法规及中国证监会规定的和《基金合同》约定的其他义务。</w:t>
      </w:r>
    </w:p>
    <w:p w14:paraId="46117BFD" w14:textId="77777777" w:rsidR="00097A4A" w:rsidRPr="00097A4A" w:rsidRDefault="00097A4A" w:rsidP="00097A4A">
      <w:pPr>
        <w:snapToGrid w:val="0"/>
        <w:spacing w:line="360" w:lineRule="auto"/>
        <w:ind w:firstLineChars="200" w:firstLine="420"/>
        <w:rPr>
          <w:szCs w:val="21"/>
        </w:rPr>
      </w:pPr>
      <w:r w:rsidRPr="00097A4A">
        <w:rPr>
          <w:rFonts w:hint="eastAsia"/>
          <w:szCs w:val="21"/>
        </w:rPr>
        <w:t>（三）基金份额持有人</w:t>
      </w:r>
    </w:p>
    <w:p w14:paraId="27CE7DB1"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7B8AE8B" w14:textId="77777777" w:rsidR="00097A4A" w:rsidRPr="00097A4A" w:rsidRDefault="00097A4A" w:rsidP="00097A4A">
      <w:pPr>
        <w:snapToGrid w:val="0"/>
        <w:spacing w:line="360" w:lineRule="auto"/>
        <w:ind w:firstLineChars="200" w:firstLine="420"/>
        <w:rPr>
          <w:szCs w:val="21"/>
        </w:rPr>
      </w:pPr>
      <w:r w:rsidRPr="00097A4A">
        <w:rPr>
          <w:rFonts w:hint="eastAsia"/>
          <w:szCs w:val="21"/>
        </w:rPr>
        <w:t>每份基金份额具有同等的合法权益。</w:t>
      </w:r>
    </w:p>
    <w:p w14:paraId="430CC9A9" w14:textId="77777777" w:rsidR="00097A4A" w:rsidRPr="00097A4A" w:rsidRDefault="00097A4A" w:rsidP="00097A4A">
      <w:pPr>
        <w:snapToGrid w:val="0"/>
        <w:spacing w:line="360" w:lineRule="auto"/>
        <w:ind w:firstLineChars="200" w:firstLine="420"/>
        <w:rPr>
          <w:szCs w:val="21"/>
        </w:rPr>
      </w:pPr>
      <w:r w:rsidRPr="00097A4A">
        <w:rPr>
          <w:rFonts w:hint="eastAsia"/>
          <w:szCs w:val="21"/>
        </w:rPr>
        <w:t>1</w:t>
      </w:r>
      <w:r w:rsidRPr="00097A4A">
        <w:rPr>
          <w:rFonts w:hint="eastAsia"/>
          <w:szCs w:val="21"/>
        </w:rPr>
        <w:t>、根据《基金法》、《运作办法》及其他有关规定，基金份额持有人的权利包括但不限于：</w:t>
      </w:r>
    </w:p>
    <w:p w14:paraId="5CA136F4"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w:t>
      </w:r>
      <w:r w:rsidRPr="00097A4A">
        <w:rPr>
          <w:rFonts w:hint="eastAsia"/>
          <w:szCs w:val="21"/>
        </w:rPr>
        <w:t>）分享基金财产收益；</w:t>
      </w:r>
    </w:p>
    <w:p w14:paraId="2FC61153"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w:t>
      </w:r>
      <w:r w:rsidRPr="00097A4A">
        <w:rPr>
          <w:rFonts w:hint="eastAsia"/>
          <w:szCs w:val="21"/>
        </w:rPr>
        <w:t>）参与分配清算后的剩余基金财产；</w:t>
      </w:r>
    </w:p>
    <w:p w14:paraId="5C935918"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3</w:t>
      </w:r>
      <w:r w:rsidRPr="00097A4A">
        <w:rPr>
          <w:rFonts w:hint="eastAsia"/>
          <w:szCs w:val="21"/>
        </w:rPr>
        <w:t>）依法转让或者申请赎回其持有的基金份额；</w:t>
      </w:r>
    </w:p>
    <w:p w14:paraId="1BCDD38D"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4</w:t>
      </w:r>
      <w:r w:rsidRPr="00097A4A">
        <w:rPr>
          <w:rFonts w:hint="eastAsia"/>
          <w:szCs w:val="21"/>
        </w:rPr>
        <w:t>）按照规定要求召开基金份额持有人大会或者召集基金份额持有人大会；</w:t>
      </w:r>
    </w:p>
    <w:p w14:paraId="423975EE"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5</w:t>
      </w:r>
      <w:r w:rsidRPr="00097A4A">
        <w:rPr>
          <w:rFonts w:hint="eastAsia"/>
          <w:szCs w:val="21"/>
        </w:rPr>
        <w:t>）出席或者委派代表出席基金份额持有人大会，对基金份额持有人大会审议事项行使表决权；</w:t>
      </w:r>
    </w:p>
    <w:p w14:paraId="316DFDA9"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6</w:t>
      </w:r>
      <w:r w:rsidRPr="00097A4A">
        <w:rPr>
          <w:rFonts w:hint="eastAsia"/>
          <w:szCs w:val="21"/>
        </w:rPr>
        <w:t>）查阅或者复制公开披露的基金信息资料；</w:t>
      </w:r>
    </w:p>
    <w:p w14:paraId="63A8F9D5"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7</w:t>
      </w:r>
      <w:r w:rsidRPr="00097A4A">
        <w:rPr>
          <w:rFonts w:hint="eastAsia"/>
          <w:szCs w:val="21"/>
        </w:rPr>
        <w:t>）监督基金管理人的投资运作；</w:t>
      </w:r>
    </w:p>
    <w:p w14:paraId="64855E7B"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8</w:t>
      </w:r>
      <w:r w:rsidRPr="00097A4A">
        <w:rPr>
          <w:rFonts w:hint="eastAsia"/>
          <w:szCs w:val="21"/>
        </w:rPr>
        <w:t>）对基金管理人、基金托管人、基金服务机构损害其合法权益的行为依法提起诉讼或仲裁；</w:t>
      </w:r>
    </w:p>
    <w:p w14:paraId="6B86896B"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9</w:t>
      </w:r>
      <w:r w:rsidRPr="00097A4A">
        <w:rPr>
          <w:rFonts w:hint="eastAsia"/>
          <w:szCs w:val="21"/>
        </w:rPr>
        <w:t>）法律法规及中国证监会规定的和《基金合同》约定的其他权利。</w:t>
      </w:r>
    </w:p>
    <w:p w14:paraId="2352CDED" w14:textId="77777777" w:rsidR="00097A4A" w:rsidRPr="00097A4A" w:rsidRDefault="00097A4A" w:rsidP="00097A4A">
      <w:pPr>
        <w:snapToGrid w:val="0"/>
        <w:spacing w:line="360" w:lineRule="auto"/>
        <w:ind w:firstLineChars="200" w:firstLine="420"/>
        <w:rPr>
          <w:szCs w:val="21"/>
        </w:rPr>
      </w:pPr>
      <w:r w:rsidRPr="00097A4A">
        <w:rPr>
          <w:rFonts w:hint="eastAsia"/>
          <w:szCs w:val="21"/>
        </w:rPr>
        <w:t>2</w:t>
      </w:r>
      <w:r w:rsidRPr="00097A4A">
        <w:rPr>
          <w:rFonts w:hint="eastAsia"/>
          <w:szCs w:val="21"/>
        </w:rPr>
        <w:t>、根据《基金法》、《运作办法》及其他有关规定，基金份额持有人的义务包括但不限于：</w:t>
      </w:r>
    </w:p>
    <w:p w14:paraId="3AB2C0E9"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w:t>
      </w:r>
      <w:r w:rsidRPr="00097A4A">
        <w:rPr>
          <w:rFonts w:hint="eastAsia"/>
          <w:szCs w:val="21"/>
        </w:rPr>
        <w:t>）认真阅读并遵守《基金合同》、《招募说明书》等信息披露文件；</w:t>
      </w:r>
    </w:p>
    <w:p w14:paraId="769F6CE1"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w:t>
      </w:r>
      <w:r w:rsidRPr="00097A4A">
        <w:rPr>
          <w:rFonts w:hint="eastAsia"/>
          <w:szCs w:val="21"/>
        </w:rPr>
        <w:t>）了解所投资基金产品，了解自身风险承受能力，自主判断基金的投资价值，自主做出投资决策，自行承担投资风险；</w:t>
      </w:r>
    </w:p>
    <w:p w14:paraId="5D20E374"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3</w:t>
      </w:r>
      <w:r w:rsidRPr="00097A4A">
        <w:rPr>
          <w:rFonts w:hint="eastAsia"/>
          <w:szCs w:val="21"/>
        </w:rPr>
        <w:t>）关注基金信息披露，及时行使权利和履行义务；</w:t>
      </w:r>
    </w:p>
    <w:p w14:paraId="51C2D2C0"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4</w:t>
      </w:r>
      <w:r w:rsidRPr="00097A4A">
        <w:rPr>
          <w:rFonts w:hint="eastAsia"/>
          <w:szCs w:val="21"/>
        </w:rPr>
        <w:t>）缴纳基金认购款项或股票、应付申购对价及法律法规和《基金合同》所规定的费用；</w:t>
      </w:r>
    </w:p>
    <w:p w14:paraId="3A1BE206"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5</w:t>
      </w:r>
      <w:r w:rsidRPr="00097A4A">
        <w:rPr>
          <w:rFonts w:hint="eastAsia"/>
          <w:szCs w:val="21"/>
        </w:rPr>
        <w:t>）在其持有的基金份额范围内，承担基金亏损或者《基金合同》终止的有限责任；</w:t>
      </w:r>
    </w:p>
    <w:p w14:paraId="5ABAC497"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6</w:t>
      </w:r>
      <w:r w:rsidRPr="00097A4A">
        <w:rPr>
          <w:rFonts w:hint="eastAsia"/>
          <w:szCs w:val="21"/>
        </w:rPr>
        <w:t>）不从事任何有损基金及其他《基金合同》当事人合法权益的活动；</w:t>
      </w:r>
    </w:p>
    <w:p w14:paraId="4A14A87A"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7</w:t>
      </w:r>
      <w:r w:rsidRPr="00097A4A">
        <w:rPr>
          <w:rFonts w:hint="eastAsia"/>
          <w:szCs w:val="21"/>
        </w:rPr>
        <w:t>）执行生效的基金份额持有人大会的决议；</w:t>
      </w:r>
    </w:p>
    <w:p w14:paraId="15901F13"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8</w:t>
      </w:r>
      <w:r w:rsidRPr="00097A4A">
        <w:rPr>
          <w:rFonts w:hint="eastAsia"/>
          <w:szCs w:val="21"/>
        </w:rPr>
        <w:t>）返还在基金交易过程中因任何原因获得的不当得利；</w:t>
      </w:r>
    </w:p>
    <w:p w14:paraId="5504CBB5"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9</w:t>
      </w:r>
      <w:r w:rsidRPr="00097A4A">
        <w:rPr>
          <w:rFonts w:hint="eastAsia"/>
          <w:szCs w:val="21"/>
        </w:rPr>
        <w:t>）法律法规及中国证监会规定的和《基金合同》约定的其他义务。</w:t>
      </w:r>
    </w:p>
    <w:p w14:paraId="3407B440" w14:textId="77777777" w:rsidR="00097A4A" w:rsidRPr="00097A4A" w:rsidRDefault="00097A4A" w:rsidP="00097A4A">
      <w:pPr>
        <w:snapToGrid w:val="0"/>
        <w:spacing w:line="360" w:lineRule="auto"/>
        <w:ind w:firstLineChars="200" w:firstLine="420"/>
        <w:rPr>
          <w:szCs w:val="21"/>
        </w:rPr>
      </w:pPr>
    </w:p>
    <w:p w14:paraId="269AB865" w14:textId="77777777" w:rsidR="00097A4A" w:rsidRPr="00097A4A" w:rsidRDefault="00097A4A" w:rsidP="00097A4A">
      <w:pPr>
        <w:snapToGrid w:val="0"/>
        <w:spacing w:line="360" w:lineRule="auto"/>
        <w:ind w:firstLineChars="200" w:firstLine="420"/>
        <w:rPr>
          <w:szCs w:val="21"/>
        </w:rPr>
      </w:pPr>
      <w:r w:rsidRPr="00097A4A">
        <w:rPr>
          <w:rFonts w:hint="eastAsia"/>
          <w:szCs w:val="21"/>
        </w:rPr>
        <w:t>二、基金份额持有人大会召集、议事及表决的程序和规则</w:t>
      </w:r>
    </w:p>
    <w:p w14:paraId="18A0B690"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68886ACE" w14:textId="77777777" w:rsidR="00097A4A" w:rsidRPr="00097A4A" w:rsidRDefault="00097A4A" w:rsidP="00097A4A">
      <w:pPr>
        <w:snapToGrid w:val="0"/>
        <w:spacing w:line="360" w:lineRule="auto"/>
        <w:ind w:firstLineChars="200" w:firstLine="420"/>
        <w:rPr>
          <w:szCs w:val="21"/>
        </w:rPr>
      </w:pPr>
      <w:r w:rsidRPr="00097A4A">
        <w:rPr>
          <w:rFonts w:hint="eastAsia"/>
          <w:szCs w:val="21"/>
        </w:rPr>
        <w:t>若以本基金为目标</w:t>
      </w:r>
      <w:r w:rsidRPr="00097A4A">
        <w:rPr>
          <w:rFonts w:hint="eastAsia"/>
          <w:szCs w:val="21"/>
        </w:rPr>
        <w:t>ETF</w:t>
      </w:r>
      <w:r w:rsidRPr="00097A4A">
        <w:rPr>
          <w:rFonts w:hint="eastAsia"/>
          <w:szCs w:val="21"/>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54765F64" w14:textId="77777777" w:rsidR="00097A4A" w:rsidRPr="00097A4A" w:rsidRDefault="00097A4A" w:rsidP="00097A4A">
      <w:pPr>
        <w:snapToGrid w:val="0"/>
        <w:spacing w:line="360" w:lineRule="auto"/>
        <w:ind w:firstLineChars="200" w:firstLine="420"/>
        <w:rPr>
          <w:szCs w:val="21"/>
        </w:rPr>
      </w:pPr>
      <w:r w:rsidRPr="00097A4A">
        <w:rPr>
          <w:rFonts w:hint="eastAsia"/>
          <w:szCs w:val="21"/>
        </w:rPr>
        <w:t>本基金份额持有人大会不设日常机构。若将来法律法规对基金份额持有人大会另有规定的，以届时有效的法律法规为准。</w:t>
      </w:r>
    </w:p>
    <w:p w14:paraId="5C365126" w14:textId="77777777" w:rsidR="00097A4A" w:rsidRPr="00097A4A" w:rsidRDefault="00097A4A" w:rsidP="00097A4A">
      <w:pPr>
        <w:snapToGrid w:val="0"/>
        <w:spacing w:line="360" w:lineRule="auto"/>
        <w:ind w:firstLineChars="200" w:firstLine="420"/>
        <w:rPr>
          <w:szCs w:val="21"/>
        </w:rPr>
      </w:pPr>
      <w:r w:rsidRPr="00097A4A">
        <w:rPr>
          <w:rFonts w:hint="eastAsia"/>
          <w:szCs w:val="21"/>
        </w:rPr>
        <w:t>（一）召开事由</w:t>
      </w:r>
    </w:p>
    <w:p w14:paraId="2AD40622" w14:textId="77777777" w:rsidR="00097A4A" w:rsidRPr="00097A4A" w:rsidRDefault="00097A4A" w:rsidP="00097A4A">
      <w:pPr>
        <w:snapToGrid w:val="0"/>
        <w:spacing w:line="360" w:lineRule="auto"/>
        <w:ind w:firstLineChars="200" w:firstLine="420"/>
        <w:rPr>
          <w:szCs w:val="21"/>
        </w:rPr>
      </w:pPr>
      <w:r w:rsidRPr="00097A4A">
        <w:rPr>
          <w:rFonts w:hint="eastAsia"/>
          <w:szCs w:val="21"/>
        </w:rPr>
        <w:t>1</w:t>
      </w:r>
      <w:r w:rsidRPr="00097A4A">
        <w:rPr>
          <w:rFonts w:hint="eastAsia"/>
          <w:szCs w:val="21"/>
        </w:rPr>
        <w:t>、当出现或需要决定下列事由之一的，应当召开基金份额持有人大会，但法律法规、中国证监会另有规定或基金合同另有约定的除外：</w:t>
      </w:r>
    </w:p>
    <w:p w14:paraId="22FC0C56"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w:t>
      </w:r>
      <w:r w:rsidRPr="00097A4A">
        <w:rPr>
          <w:rFonts w:hint="eastAsia"/>
          <w:szCs w:val="21"/>
        </w:rPr>
        <w:t>）终止《基金合同》；</w:t>
      </w:r>
    </w:p>
    <w:p w14:paraId="3A720BBF"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w:t>
      </w:r>
      <w:r w:rsidRPr="00097A4A">
        <w:rPr>
          <w:rFonts w:hint="eastAsia"/>
          <w:szCs w:val="21"/>
        </w:rPr>
        <w:t>）更换基金管理人；</w:t>
      </w:r>
    </w:p>
    <w:p w14:paraId="44396352"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3</w:t>
      </w:r>
      <w:r w:rsidRPr="00097A4A">
        <w:rPr>
          <w:rFonts w:hint="eastAsia"/>
          <w:szCs w:val="21"/>
        </w:rPr>
        <w:t>）更换基金托管人；</w:t>
      </w:r>
    </w:p>
    <w:p w14:paraId="68A41ED2"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4</w:t>
      </w:r>
      <w:r w:rsidRPr="00097A4A">
        <w:rPr>
          <w:rFonts w:hint="eastAsia"/>
          <w:szCs w:val="21"/>
        </w:rPr>
        <w:t>）转换基金运作方式；</w:t>
      </w:r>
    </w:p>
    <w:p w14:paraId="7B3F5CEA"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5</w:t>
      </w:r>
      <w:r w:rsidRPr="00097A4A">
        <w:rPr>
          <w:rFonts w:hint="eastAsia"/>
          <w:szCs w:val="21"/>
        </w:rPr>
        <w:t>）提高基金管理人、基金托管人的报酬标准；</w:t>
      </w:r>
    </w:p>
    <w:p w14:paraId="48DC7C29"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6</w:t>
      </w:r>
      <w:r w:rsidRPr="00097A4A">
        <w:rPr>
          <w:rFonts w:hint="eastAsia"/>
          <w:szCs w:val="21"/>
        </w:rPr>
        <w:t>）变更基金类别；</w:t>
      </w:r>
    </w:p>
    <w:p w14:paraId="4D94142D"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7</w:t>
      </w:r>
      <w:r w:rsidRPr="00097A4A">
        <w:rPr>
          <w:rFonts w:hint="eastAsia"/>
          <w:szCs w:val="21"/>
        </w:rPr>
        <w:t>）本基金与其他基金的合并；</w:t>
      </w:r>
    </w:p>
    <w:p w14:paraId="44D6CFAC"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8</w:t>
      </w:r>
      <w:r w:rsidRPr="00097A4A">
        <w:rPr>
          <w:rFonts w:hint="eastAsia"/>
          <w:szCs w:val="21"/>
        </w:rPr>
        <w:t>）变更基金投资目标、范围或策略；</w:t>
      </w:r>
    </w:p>
    <w:p w14:paraId="7FE9E4B4"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9</w:t>
      </w:r>
      <w:r w:rsidRPr="00097A4A">
        <w:rPr>
          <w:rFonts w:hint="eastAsia"/>
          <w:szCs w:val="21"/>
        </w:rPr>
        <w:t>）变更基金份额持有人大会程序；</w:t>
      </w:r>
    </w:p>
    <w:p w14:paraId="4AF7CAD2"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10</w:t>
      </w:r>
      <w:r w:rsidRPr="00097A4A">
        <w:rPr>
          <w:rFonts w:hint="eastAsia"/>
          <w:szCs w:val="21"/>
        </w:rPr>
        <w:t>）终止基金上市，但本基金合同另有约定的除外；</w:t>
      </w:r>
    </w:p>
    <w:p w14:paraId="1F2CB6D4"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11</w:t>
      </w:r>
      <w:r w:rsidRPr="00097A4A">
        <w:rPr>
          <w:rFonts w:hint="eastAsia"/>
          <w:szCs w:val="21"/>
        </w:rPr>
        <w:t>）基金管理人或基金托管人要求召开基金份额持有人大会；</w:t>
      </w:r>
    </w:p>
    <w:p w14:paraId="116EA302"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12</w:t>
      </w:r>
      <w:r w:rsidRPr="00097A4A">
        <w:rPr>
          <w:rFonts w:hint="eastAsia"/>
          <w:szCs w:val="21"/>
        </w:rPr>
        <w:t>）单独或合计持有本基金总份额</w:t>
      </w:r>
      <w:r w:rsidRPr="00097A4A">
        <w:rPr>
          <w:rFonts w:hint="eastAsia"/>
          <w:szCs w:val="21"/>
        </w:rPr>
        <w:t>10%</w:t>
      </w:r>
      <w:r w:rsidRPr="00097A4A">
        <w:rPr>
          <w:rFonts w:hint="eastAsia"/>
          <w:szCs w:val="21"/>
        </w:rPr>
        <w:t>以上（含</w:t>
      </w:r>
      <w:r w:rsidRPr="00097A4A">
        <w:rPr>
          <w:rFonts w:hint="eastAsia"/>
          <w:szCs w:val="21"/>
        </w:rPr>
        <w:t>10%</w:t>
      </w:r>
      <w:r w:rsidRPr="00097A4A">
        <w:rPr>
          <w:rFonts w:hint="eastAsia"/>
          <w:szCs w:val="21"/>
        </w:rPr>
        <w:t>）基金份额的基金份额持有人（以基金管理人收到提议当日的基金份额计算，下同）就同一事项书面要求召开基金份额持有人大会；</w:t>
      </w:r>
    </w:p>
    <w:p w14:paraId="5C703BD9"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13</w:t>
      </w:r>
      <w:r w:rsidRPr="00097A4A">
        <w:rPr>
          <w:rFonts w:hint="eastAsia"/>
          <w:szCs w:val="21"/>
        </w:rPr>
        <w:t>）对基金合同当事人权利和义务产生重大影响的其他事项；</w:t>
      </w:r>
    </w:p>
    <w:p w14:paraId="58B4CF8B"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14</w:t>
      </w:r>
      <w:r w:rsidRPr="00097A4A">
        <w:rPr>
          <w:rFonts w:hint="eastAsia"/>
          <w:szCs w:val="21"/>
        </w:rPr>
        <w:t>）法律法规、《基金合同》或中国证监会规定的其他应当召开基金份额持有人大会的事项。</w:t>
      </w:r>
    </w:p>
    <w:p w14:paraId="2B8AEDED" w14:textId="77777777" w:rsidR="00097A4A" w:rsidRPr="00097A4A" w:rsidRDefault="00097A4A" w:rsidP="00097A4A">
      <w:pPr>
        <w:snapToGrid w:val="0"/>
        <w:spacing w:line="360" w:lineRule="auto"/>
        <w:ind w:firstLineChars="200" w:firstLine="420"/>
        <w:rPr>
          <w:szCs w:val="21"/>
        </w:rPr>
      </w:pPr>
      <w:r w:rsidRPr="00097A4A">
        <w:rPr>
          <w:rFonts w:hint="eastAsia"/>
          <w:szCs w:val="21"/>
        </w:rPr>
        <w:lastRenderedPageBreak/>
        <w:t>2</w:t>
      </w:r>
      <w:r w:rsidRPr="00097A4A">
        <w:rPr>
          <w:rFonts w:hint="eastAsia"/>
          <w:szCs w:val="21"/>
        </w:rPr>
        <w:t>、在法律法规规定和《基金合同》约定的范围内且对基金份额持有人利益无实质性不利影响的前提下，以下情况可由基金管理人和基金托管人协商后修改，不需召开基金份额持有人大会：</w:t>
      </w:r>
    </w:p>
    <w:p w14:paraId="0BD65C31"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w:t>
      </w:r>
      <w:r w:rsidRPr="00097A4A">
        <w:rPr>
          <w:rFonts w:hint="eastAsia"/>
          <w:szCs w:val="21"/>
        </w:rPr>
        <w:t>）调低基金管理费、基金托管费；</w:t>
      </w:r>
    </w:p>
    <w:p w14:paraId="399B7508"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w:t>
      </w:r>
      <w:r w:rsidRPr="00097A4A">
        <w:rPr>
          <w:rFonts w:hint="eastAsia"/>
          <w:szCs w:val="21"/>
        </w:rPr>
        <w:t>）法律法规要求增加的基金费用的收取；</w:t>
      </w:r>
    </w:p>
    <w:p w14:paraId="1BE57459"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3</w:t>
      </w:r>
      <w:r w:rsidRPr="00097A4A">
        <w:rPr>
          <w:rFonts w:hint="eastAsia"/>
          <w:szCs w:val="21"/>
        </w:rPr>
        <w:t>）在法律法规和《基金合同》规定的范围内调整本基金的申购费率、调低赎回费率、变更收费方式；</w:t>
      </w:r>
    </w:p>
    <w:p w14:paraId="4CAD35E6"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4</w:t>
      </w:r>
      <w:r w:rsidRPr="00097A4A">
        <w:rPr>
          <w:rFonts w:hint="eastAsia"/>
          <w:szCs w:val="21"/>
        </w:rPr>
        <w:t>）基金管理人、相关证券交易所、登记机构、销售机构调整有关基金认购、申购、赎回、交易、非交易过户、收益分配、信息披露等业务的规则，基金推出新业务或服务；</w:t>
      </w:r>
    </w:p>
    <w:p w14:paraId="2BF9A1E8"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5</w:t>
      </w:r>
      <w:r w:rsidRPr="00097A4A">
        <w:rPr>
          <w:rFonts w:hint="eastAsia"/>
          <w:szCs w:val="21"/>
        </w:rPr>
        <w:t>）增加、减少或调整基金份额类别设置及对基金份额分类办法、规则进行调整；</w:t>
      </w:r>
    </w:p>
    <w:p w14:paraId="22C50398"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6</w:t>
      </w:r>
      <w:r w:rsidRPr="00097A4A">
        <w:rPr>
          <w:rFonts w:hint="eastAsia"/>
          <w:szCs w:val="21"/>
        </w:rPr>
        <w:t>）因相应的法律法规、深圳证券交易所或者登记机构的相关业务规则发生变动而应当对《基金合同》进行修改；</w:t>
      </w:r>
    </w:p>
    <w:p w14:paraId="7B27AE8A"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7</w:t>
      </w:r>
      <w:r w:rsidRPr="00097A4A">
        <w:rPr>
          <w:rFonts w:hint="eastAsia"/>
          <w:szCs w:val="21"/>
        </w:rPr>
        <w:t>）对《基金合同》的修改对基金份额持有人利益无实质性不利影响或修改不涉及《基金合同》当事人权利义务关系发生重大变化；</w:t>
      </w:r>
    </w:p>
    <w:p w14:paraId="3C5FD98C"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8</w:t>
      </w:r>
      <w:r w:rsidRPr="00097A4A">
        <w:rPr>
          <w:rFonts w:hint="eastAsia"/>
          <w:szCs w:val="21"/>
        </w:rPr>
        <w:t>）按照法律法规和《基金合同》规定不需召开基金份额持有人大会的其他情形。</w:t>
      </w:r>
    </w:p>
    <w:p w14:paraId="44299B9D" w14:textId="77777777" w:rsidR="00097A4A" w:rsidRPr="00097A4A" w:rsidRDefault="00097A4A" w:rsidP="00097A4A">
      <w:pPr>
        <w:snapToGrid w:val="0"/>
        <w:spacing w:line="360" w:lineRule="auto"/>
        <w:ind w:firstLineChars="200" w:firstLine="420"/>
        <w:rPr>
          <w:szCs w:val="21"/>
        </w:rPr>
      </w:pPr>
      <w:r w:rsidRPr="00097A4A">
        <w:rPr>
          <w:rFonts w:hint="eastAsia"/>
          <w:szCs w:val="21"/>
        </w:rPr>
        <w:t>（二）会议召集人及召集方式</w:t>
      </w:r>
    </w:p>
    <w:p w14:paraId="0B43A204" w14:textId="77777777" w:rsidR="00097A4A" w:rsidRPr="00097A4A" w:rsidRDefault="00097A4A" w:rsidP="00097A4A">
      <w:pPr>
        <w:snapToGrid w:val="0"/>
        <w:spacing w:line="360" w:lineRule="auto"/>
        <w:ind w:firstLineChars="200" w:firstLine="420"/>
        <w:rPr>
          <w:szCs w:val="21"/>
        </w:rPr>
      </w:pPr>
      <w:r w:rsidRPr="00097A4A">
        <w:rPr>
          <w:rFonts w:hint="eastAsia"/>
          <w:szCs w:val="21"/>
        </w:rPr>
        <w:t>1</w:t>
      </w:r>
      <w:r w:rsidRPr="00097A4A">
        <w:rPr>
          <w:rFonts w:hint="eastAsia"/>
          <w:szCs w:val="21"/>
        </w:rPr>
        <w:t>、除法律法规规定或《基金合同》另有约定外，基金份额持有人大会由基金管理人召集。</w:t>
      </w:r>
    </w:p>
    <w:p w14:paraId="3CAB2DF9" w14:textId="77777777" w:rsidR="00097A4A" w:rsidRPr="00097A4A" w:rsidRDefault="00097A4A" w:rsidP="00097A4A">
      <w:pPr>
        <w:snapToGrid w:val="0"/>
        <w:spacing w:line="360" w:lineRule="auto"/>
        <w:ind w:firstLineChars="200" w:firstLine="420"/>
        <w:rPr>
          <w:szCs w:val="21"/>
        </w:rPr>
      </w:pPr>
      <w:r w:rsidRPr="00097A4A">
        <w:rPr>
          <w:rFonts w:hint="eastAsia"/>
          <w:szCs w:val="21"/>
        </w:rPr>
        <w:t>2</w:t>
      </w:r>
      <w:r w:rsidRPr="00097A4A">
        <w:rPr>
          <w:rFonts w:hint="eastAsia"/>
          <w:szCs w:val="21"/>
        </w:rPr>
        <w:t>、基金管理人未按规定召集或不能召集时，由基金托管人召集。</w:t>
      </w:r>
    </w:p>
    <w:p w14:paraId="0E0F7DFB" w14:textId="77777777" w:rsidR="00097A4A" w:rsidRPr="00097A4A" w:rsidRDefault="00097A4A" w:rsidP="00097A4A">
      <w:pPr>
        <w:snapToGrid w:val="0"/>
        <w:spacing w:line="360" w:lineRule="auto"/>
        <w:ind w:firstLineChars="200" w:firstLine="420"/>
        <w:rPr>
          <w:szCs w:val="21"/>
        </w:rPr>
      </w:pPr>
      <w:r w:rsidRPr="00097A4A">
        <w:rPr>
          <w:rFonts w:hint="eastAsia"/>
          <w:szCs w:val="21"/>
        </w:rPr>
        <w:t>3</w:t>
      </w:r>
      <w:r w:rsidRPr="00097A4A">
        <w:rPr>
          <w:rFonts w:hint="eastAsia"/>
          <w:szCs w:val="21"/>
        </w:rPr>
        <w:t>、基金托管人认为有必要召开基金份额持有人大会的，应当向基金管理人提出书面提议。基金管理人应当自收到书面提议之日起</w:t>
      </w:r>
      <w:r w:rsidRPr="00097A4A">
        <w:rPr>
          <w:rFonts w:hint="eastAsia"/>
          <w:szCs w:val="21"/>
        </w:rPr>
        <w:t>10</w:t>
      </w:r>
      <w:r w:rsidRPr="00097A4A">
        <w:rPr>
          <w:rFonts w:hint="eastAsia"/>
          <w:szCs w:val="21"/>
        </w:rPr>
        <w:t>日内决定是否召集，并书面告知基金托管人。基金管理人决定召集的，应当自出具书面决定之日起</w:t>
      </w:r>
      <w:r w:rsidRPr="00097A4A">
        <w:rPr>
          <w:rFonts w:hint="eastAsia"/>
          <w:szCs w:val="21"/>
        </w:rPr>
        <w:t>60</w:t>
      </w:r>
      <w:r w:rsidRPr="00097A4A">
        <w:rPr>
          <w:rFonts w:hint="eastAsia"/>
          <w:szCs w:val="21"/>
        </w:rPr>
        <w:t>日内召开；基金管理人决定不召集，基金托管人仍认为有必要召开的，应当由基金托管人自行召集，并自出具书面决定之日起</w:t>
      </w:r>
      <w:r w:rsidRPr="00097A4A">
        <w:rPr>
          <w:rFonts w:hint="eastAsia"/>
          <w:szCs w:val="21"/>
        </w:rPr>
        <w:t>60</w:t>
      </w:r>
      <w:r w:rsidRPr="00097A4A">
        <w:rPr>
          <w:rFonts w:hint="eastAsia"/>
          <w:szCs w:val="21"/>
        </w:rPr>
        <w:t>日内召开并告知基金管理人，基金管理人应当配合。</w:t>
      </w:r>
    </w:p>
    <w:p w14:paraId="0360B578" w14:textId="77777777" w:rsidR="00097A4A" w:rsidRPr="00097A4A" w:rsidRDefault="00097A4A" w:rsidP="00097A4A">
      <w:pPr>
        <w:snapToGrid w:val="0"/>
        <w:spacing w:line="360" w:lineRule="auto"/>
        <w:ind w:firstLineChars="200" w:firstLine="420"/>
        <w:rPr>
          <w:szCs w:val="21"/>
        </w:rPr>
      </w:pPr>
      <w:r w:rsidRPr="00097A4A">
        <w:rPr>
          <w:rFonts w:hint="eastAsia"/>
          <w:szCs w:val="21"/>
        </w:rPr>
        <w:t>4</w:t>
      </w:r>
      <w:r w:rsidRPr="00097A4A">
        <w:rPr>
          <w:rFonts w:hint="eastAsia"/>
          <w:szCs w:val="21"/>
        </w:rPr>
        <w:t>、代表基金份额</w:t>
      </w:r>
      <w:r w:rsidRPr="00097A4A">
        <w:rPr>
          <w:rFonts w:hint="eastAsia"/>
          <w:szCs w:val="21"/>
        </w:rPr>
        <w:t>10%</w:t>
      </w:r>
      <w:r w:rsidRPr="00097A4A">
        <w:rPr>
          <w:rFonts w:hint="eastAsia"/>
          <w:szCs w:val="21"/>
        </w:rPr>
        <w:t>以上（含</w:t>
      </w:r>
      <w:r w:rsidRPr="00097A4A">
        <w:rPr>
          <w:rFonts w:hint="eastAsia"/>
          <w:szCs w:val="21"/>
        </w:rPr>
        <w:t>10%</w:t>
      </w:r>
      <w:r w:rsidRPr="00097A4A">
        <w:rPr>
          <w:rFonts w:hint="eastAsia"/>
          <w:szCs w:val="21"/>
        </w:rPr>
        <w:t>）的基金份额持有人就同一事项书面要求召开基金份额持有人大会，应当向基金管理人提出书面提议。基金管理人应当自收到书面提议之日起</w:t>
      </w:r>
      <w:r w:rsidRPr="00097A4A">
        <w:rPr>
          <w:rFonts w:hint="eastAsia"/>
          <w:szCs w:val="21"/>
        </w:rPr>
        <w:t>10</w:t>
      </w:r>
      <w:r w:rsidRPr="00097A4A">
        <w:rPr>
          <w:rFonts w:hint="eastAsia"/>
          <w:szCs w:val="21"/>
        </w:rPr>
        <w:t>日内决定是否召集，并书面告知提出提议的基金份额持有人代表和基金托管人。基金管理人决定召集的，应当自出具书面决定之日起</w:t>
      </w:r>
      <w:r w:rsidRPr="00097A4A">
        <w:rPr>
          <w:rFonts w:hint="eastAsia"/>
          <w:szCs w:val="21"/>
        </w:rPr>
        <w:t>60</w:t>
      </w:r>
      <w:r w:rsidRPr="00097A4A">
        <w:rPr>
          <w:rFonts w:hint="eastAsia"/>
          <w:szCs w:val="21"/>
        </w:rPr>
        <w:t>日内召开；基金管理人决定不召集，代表基金份额</w:t>
      </w:r>
      <w:r w:rsidRPr="00097A4A">
        <w:rPr>
          <w:rFonts w:hint="eastAsia"/>
          <w:szCs w:val="21"/>
        </w:rPr>
        <w:t>10%</w:t>
      </w:r>
      <w:r w:rsidRPr="00097A4A">
        <w:rPr>
          <w:rFonts w:hint="eastAsia"/>
          <w:szCs w:val="21"/>
        </w:rPr>
        <w:t>以上（含</w:t>
      </w:r>
      <w:r w:rsidRPr="00097A4A">
        <w:rPr>
          <w:rFonts w:hint="eastAsia"/>
          <w:szCs w:val="21"/>
        </w:rPr>
        <w:t>10%</w:t>
      </w:r>
      <w:r w:rsidRPr="00097A4A">
        <w:rPr>
          <w:rFonts w:hint="eastAsia"/>
          <w:szCs w:val="21"/>
        </w:rPr>
        <w:t>）的基金份额持有人仍认为有必要召开的，应当向基金托管人提出书面提议。基金托管人应当自收到书面提议之日起</w:t>
      </w:r>
      <w:r w:rsidRPr="00097A4A">
        <w:rPr>
          <w:rFonts w:hint="eastAsia"/>
          <w:szCs w:val="21"/>
        </w:rPr>
        <w:t>10</w:t>
      </w:r>
      <w:r w:rsidRPr="00097A4A">
        <w:rPr>
          <w:rFonts w:hint="eastAsia"/>
          <w:szCs w:val="21"/>
        </w:rPr>
        <w:t>日内决定是否召集，并书面告知提出提议的基金份额持有人代表和基金管理人；基金托管人决定召集的，应当自出具书面决定之日起</w:t>
      </w:r>
      <w:r w:rsidRPr="00097A4A">
        <w:rPr>
          <w:rFonts w:hint="eastAsia"/>
          <w:szCs w:val="21"/>
        </w:rPr>
        <w:t>60</w:t>
      </w:r>
      <w:r w:rsidRPr="00097A4A">
        <w:rPr>
          <w:rFonts w:hint="eastAsia"/>
          <w:szCs w:val="21"/>
        </w:rPr>
        <w:t>日内召开，并告知基金管理人，基金管理人应当配合。</w:t>
      </w:r>
    </w:p>
    <w:p w14:paraId="301E614F" w14:textId="77777777" w:rsidR="00097A4A" w:rsidRPr="00097A4A" w:rsidRDefault="00097A4A" w:rsidP="00097A4A">
      <w:pPr>
        <w:snapToGrid w:val="0"/>
        <w:spacing w:line="360" w:lineRule="auto"/>
        <w:ind w:firstLineChars="200" w:firstLine="420"/>
        <w:rPr>
          <w:szCs w:val="21"/>
        </w:rPr>
      </w:pPr>
      <w:r w:rsidRPr="00097A4A">
        <w:rPr>
          <w:rFonts w:hint="eastAsia"/>
          <w:szCs w:val="21"/>
        </w:rPr>
        <w:t>5</w:t>
      </w:r>
      <w:r w:rsidRPr="00097A4A">
        <w:rPr>
          <w:rFonts w:hint="eastAsia"/>
          <w:szCs w:val="21"/>
        </w:rPr>
        <w:t>、代表基金份额</w:t>
      </w:r>
      <w:r w:rsidRPr="00097A4A">
        <w:rPr>
          <w:rFonts w:hint="eastAsia"/>
          <w:szCs w:val="21"/>
        </w:rPr>
        <w:t>10%</w:t>
      </w:r>
      <w:r w:rsidRPr="00097A4A">
        <w:rPr>
          <w:rFonts w:hint="eastAsia"/>
          <w:szCs w:val="21"/>
        </w:rPr>
        <w:t>以上（含</w:t>
      </w:r>
      <w:r w:rsidRPr="00097A4A">
        <w:rPr>
          <w:rFonts w:hint="eastAsia"/>
          <w:szCs w:val="21"/>
        </w:rPr>
        <w:t>10%</w:t>
      </w:r>
      <w:r w:rsidRPr="00097A4A">
        <w:rPr>
          <w:rFonts w:hint="eastAsia"/>
          <w:szCs w:val="21"/>
        </w:rPr>
        <w:t>）的基金份额持有人就同一事项要求召开基金份额持有人大会，而基金管理人、基金托管人都不召集的，单独或合计代表基金份额</w:t>
      </w:r>
      <w:r w:rsidRPr="00097A4A">
        <w:rPr>
          <w:rFonts w:hint="eastAsia"/>
          <w:szCs w:val="21"/>
        </w:rPr>
        <w:t>10%</w:t>
      </w:r>
      <w:r w:rsidRPr="00097A4A">
        <w:rPr>
          <w:rFonts w:hint="eastAsia"/>
          <w:szCs w:val="21"/>
        </w:rPr>
        <w:t>以上</w:t>
      </w:r>
      <w:r w:rsidRPr="00097A4A">
        <w:rPr>
          <w:rFonts w:hint="eastAsia"/>
          <w:szCs w:val="21"/>
        </w:rPr>
        <w:lastRenderedPageBreak/>
        <w:t>（含</w:t>
      </w:r>
      <w:r w:rsidRPr="00097A4A">
        <w:rPr>
          <w:rFonts w:hint="eastAsia"/>
          <w:szCs w:val="21"/>
        </w:rPr>
        <w:t>10%</w:t>
      </w:r>
      <w:r w:rsidRPr="00097A4A">
        <w:rPr>
          <w:rFonts w:hint="eastAsia"/>
          <w:szCs w:val="21"/>
        </w:rPr>
        <w:t>）的基金份额持有人有权自行召集，并至少提前</w:t>
      </w:r>
      <w:r w:rsidRPr="00097A4A">
        <w:rPr>
          <w:rFonts w:hint="eastAsia"/>
          <w:szCs w:val="21"/>
        </w:rPr>
        <w:t>30</w:t>
      </w:r>
      <w:r w:rsidRPr="00097A4A">
        <w:rPr>
          <w:rFonts w:hint="eastAsia"/>
          <w:szCs w:val="21"/>
        </w:rPr>
        <w:t>日报中国证监会备案。基金份额持有人依法自行召集基金份额持有人大会的，基金管理人、基金托管人应当配合，不得阻碍、干扰。</w:t>
      </w:r>
    </w:p>
    <w:p w14:paraId="1887EDB1" w14:textId="77777777" w:rsidR="00097A4A" w:rsidRPr="00097A4A" w:rsidRDefault="00097A4A" w:rsidP="00097A4A">
      <w:pPr>
        <w:snapToGrid w:val="0"/>
        <w:spacing w:line="360" w:lineRule="auto"/>
        <w:ind w:firstLineChars="200" w:firstLine="420"/>
        <w:rPr>
          <w:szCs w:val="21"/>
        </w:rPr>
      </w:pPr>
      <w:r w:rsidRPr="00097A4A">
        <w:rPr>
          <w:rFonts w:hint="eastAsia"/>
          <w:szCs w:val="21"/>
        </w:rPr>
        <w:t>6</w:t>
      </w:r>
      <w:r w:rsidRPr="00097A4A">
        <w:rPr>
          <w:rFonts w:hint="eastAsia"/>
          <w:szCs w:val="21"/>
        </w:rPr>
        <w:t>、基金份额持有人会议的召集人负责选择确定开会时间、地点、方式和权益登记日。</w:t>
      </w:r>
    </w:p>
    <w:p w14:paraId="31B6588C" w14:textId="77777777" w:rsidR="00097A4A" w:rsidRPr="00097A4A" w:rsidRDefault="00097A4A" w:rsidP="00097A4A">
      <w:pPr>
        <w:snapToGrid w:val="0"/>
        <w:spacing w:line="360" w:lineRule="auto"/>
        <w:ind w:firstLineChars="200" w:firstLine="420"/>
        <w:rPr>
          <w:szCs w:val="21"/>
        </w:rPr>
      </w:pPr>
      <w:r w:rsidRPr="00097A4A">
        <w:rPr>
          <w:rFonts w:hint="eastAsia"/>
          <w:szCs w:val="21"/>
        </w:rPr>
        <w:t>（三）召开基金份额持有人大会的通知时间、通知内容、通知方式</w:t>
      </w:r>
    </w:p>
    <w:p w14:paraId="3B6FC402" w14:textId="77777777" w:rsidR="00097A4A" w:rsidRPr="00097A4A" w:rsidRDefault="00097A4A" w:rsidP="00097A4A">
      <w:pPr>
        <w:snapToGrid w:val="0"/>
        <w:spacing w:line="360" w:lineRule="auto"/>
        <w:ind w:firstLineChars="200" w:firstLine="420"/>
        <w:rPr>
          <w:szCs w:val="21"/>
        </w:rPr>
      </w:pPr>
      <w:r w:rsidRPr="00097A4A">
        <w:rPr>
          <w:rFonts w:hint="eastAsia"/>
          <w:szCs w:val="21"/>
        </w:rPr>
        <w:t>1</w:t>
      </w:r>
      <w:r w:rsidRPr="00097A4A">
        <w:rPr>
          <w:rFonts w:hint="eastAsia"/>
          <w:szCs w:val="21"/>
        </w:rPr>
        <w:t>、召开基金份额持有人大会，召集人应于会议召开前</w:t>
      </w:r>
      <w:r w:rsidRPr="00097A4A">
        <w:rPr>
          <w:rFonts w:hint="eastAsia"/>
          <w:szCs w:val="21"/>
        </w:rPr>
        <w:t>30</w:t>
      </w:r>
      <w:r w:rsidRPr="00097A4A">
        <w:rPr>
          <w:rFonts w:hint="eastAsia"/>
          <w:szCs w:val="21"/>
        </w:rPr>
        <w:t>日，在规定媒介公告。基金份额持有人大会通知应至少载明以下内容：</w:t>
      </w:r>
    </w:p>
    <w:p w14:paraId="49BF4FB3"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w:t>
      </w:r>
      <w:r w:rsidRPr="00097A4A">
        <w:rPr>
          <w:rFonts w:hint="eastAsia"/>
          <w:szCs w:val="21"/>
        </w:rPr>
        <w:t>）会议召开的时间、地点和会议形式；</w:t>
      </w:r>
    </w:p>
    <w:p w14:paraId="4B617119"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w:t>
      </w:r>
      <w:r w:rsidRPr="00097A4A">
        <w:rPr>
          <w:rFonts w:hint="eastAsia"/>
          <w:szCs w:val="21"/>
        </w:rPr>
        <w:t>）会议拟审议的事项、议事程序和表决方式；</w:t>
      </w:r>
    </w:p>
    <w:p w14:paraId="743CBB93"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3</w:t>
      </w:r>
      <w:r w:rsidRPr="00097A4A">
        <w:rPr>
          <w:rFonts w:hint="eastAsia"/>
          <w:szCs w:val="21"/>
        </w:rPr>
        <w:t>）有权出席基金份额持有人大会的基金份额持有人的权益登记日；</w:t>
      </w:r>
    </w:p>
    <w:p w14:paraId="58F4DB08"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4</w:t>
      </w:r>
      <w:r w:rsidRPr="00097A4A">
        <w:rPr>
          <w:rFonts w:hint="eastAsia"/>
          <w:szCs w:val="21"/>
        </w:rPr>
        <w:t>）授权委托证明的内容要求（包括但不限于代理人身份，代理权限和代理有效期限等）、送达时间和地点；</w:t>
      </w:r>
    </w:p>
    <w:p w14:paraId="448399A6"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5</w:t>
      </w:r>
      <w:r w:rsidRPr="00097A4A">
        <w:rPr>
          <w:rFonts w:hint="eastAsia"/>
          <w:szCs w:val="21"/>
        </w:rPr>
        <w:t>）会务常设联系人姓名及联系电话；</w:t>
      </w:r>
    </w:p>
    <w:p w14:paraId="07AA43AF"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6</w:t>
      </w:r>
      <w:r w:rsidRPr="00097A4A">
        <w:rPr>
          <w:rFonts w:hint="eastAsia"/>
          <w:szCs w:val="21"/>
        </w:rPr>
        <w:t>）出席会议者必须准备的文件和必须履行的手续；</w:t>
      </w:r>
    </w:p>
    <w:p w14:paraId="29F343E7"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7</w:t>
      </w:r>
      <w:r w:rsidRPr="00097A4A">
        <w:rPr>
          <w:rFonts w:hint="eastAsia"/>
          <w:szCs w:val="21"/>
        </w:rPr>
        <w:t>）召集人需要通知的其他事项。</w:t>
      </w:r>
    </w:p>
    <w:p w14:paraId="7480B8A6" w14:textId="77777777" w:rsidR="00097A4A" w:rsidRPr="00097A4A" w:rsidRDefault="00097A4A" w:rsidP="00097A4A">
      <w:pPr>
        <w:snapToGrid w:val="0"/>
        <w:spacing w:line="360" w:lineRule="auto"/>
        <w:ind w:firstLineChars="200" w:firstLine="420"/>
        <w:rPr>
          <w:szCs w:val="21"/>
        </w:rPr>
      </w:pPr>
      <w:r w:rsidRPr="00097A4A">
        <w:rPr>
          <w:rFonts w:hint="eastAsia"/>
          <w:szCs w:val="21"/>
        </w:rPr>
        <w:t>2</w:t>
      </w:r>
      <w:r w:rsidRPr="00097A4A">
        <w:rPr>
          <w:rFonts w:hint="eastAsia"/>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938C04E" w14:textId="77777777" w:rsidR="00097A4A" w:rsidRPr="00097A4A" w:rsidRDefault="00097A4A" w:rsidP="00097A4A">
      <w:pPr>
        <w:snapToGrid w:val="0"/>
        <w:spacing w:line="360" w:lineRule="auto"/>
        <w:ind w:firstLineChars="200" w:firstLine="420"/>
        <w:rPr>
          <w:szCs w:val="21"/>
        </w:rPr>
      </w:pPr>
      <w:r w:rsidRPr="00097A4A">
        <w:rPr>
          <w:rFonts w:hint="eastAsia"/>
          <w:szCs w:val="21"/>
        </w:rPr>
        <w:t>3</w:t>
      </w:r>
      <w:r w:rsidRPr="00097A4A">
        <w:rPr>
          <w:rFonts w:hint="eastAsia"/>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1361786" w14:textId="77777777" w:rsidR="00097A4A" w:rsidRPr="00097A4A" w:rsidRDefault="00097A4A" w:rsidP="00097A4A">
      <w:pPr>
        <w:snapToGrid w:val="0"/>
        <w:spacing w:line="360" w:lineRule="auto"/>
        <w:ind w:firstLineChars="200" w:firstLine="420"/>
        <w:rPr>
          <w:szCs w:val="21"/>
        </w:rPr>
      </w:pPr>
      <w:r w:rsidRPr="00097A4A">
        <w:rPr>
          <w:rFonts w:hint="eastAsia"/>
          <w:szCs w:val="21"/>
        </w:rPr>
        <w:t>（四）基金份额持有人出席会议的方式</w:t>
      </w:r>
    </w:p>
    <w:p w14:paraId="73314971"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基金份额持有人大会可通过现场开会方式、通讯开会方式或法律法规、监管机构允许的其他方式召开，会议的召开方式由会议召集人确定。</w:t>
      </w:r>
    </w:p>
    <w:p w14:paraId="44DB651E" w14:textId="77777777" w:rsidR="00097A4A" w:rsidRPr="00097A4A" w:rsidRDefault="00097A4A" w:rsidP="00097A4A">
      <w:pPr>
        <w:snapToGrid w:val="0"/>
        <w:spacing w:line="360" w:lineRule="auto"/>
        <w:ind w:firstLineChars="200" w:firstLine="420"/>
        <w:rPr>
          <w:szCs w:val="21"/>
        </w:rPr>
      </w:pPr>
      <w:r w:rsidRPr="00097A4A">
        <w:rPr>
          <w:rFonts w:hint="eastAsia"/>
          <w:szCs w:val="21"/>
        </w:rPr>
        <w:t>1</w:t>
      </w:r>
      <w:r w:rsidRPr="00097A4A">
        <w:rPr>
          <w:rFonts w:hint="eastAsia"/>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FC30D7C"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w:t>
      </w:r>
      <w:r w:rsidRPr="00097A4A">
        <w:rPr>
          <w:rFonts w:hint="eastAsia"/>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8E922DD"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w:t>
      </w:r>
      <w:r w:rsidRPr="00097A4A">
        <w:rPr>
          <w:rFonts w:hint="eastAsia"/>
          <w:szCs w:val="21"/>
        </w:rPr>
        <w:t>）经核对，汇总到会者出示的在权益登记日持有基金份额的凭证显示，有效的基金</w:t>
      </w:r>
      <w:r w:rsidRPr="00097A4A">
        <w:rPr>
          <w:rFonts w:hint="eastAsia"/>
          <w:szCs w:val="21"/>
        </w:rPr>
        <w:lastRenderedPageBreak/>
        <w:t>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97A4A">
        <w:rPr>
          <w:rFonts w:hint="eastAsia"/>
          <w:szCs w:val="21"/>
        </w:rPr>
        <w:t>3</w:t>
      </w:r>
      <w:r w:rsidRPr="00097A4A">
        <w:rPr>
          <w:rFonts w:hint="eastAsia"/>
          <w:szCs w:val="21"/>
        </w:rPr>
        <w:t>个月以后、</w:t>
      </w:r>
      <w:r w:rsidRPr="00097A4A">
        <w:rPr>
          <w:rFonts w:hint="eastAsia"/>
          <w:szCs w:val="21"/>
        </w:rPr>
        <w:t>6</w:t>
      </w:r>
      <w:r w:rsidRPr="00097A4A">
        <w:rPr>
          <w:rFonts w:hint="eastAsia"/>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2EB69CD" w14:textId="77777777" w:rsidR="00097A4A" w:rsidRPr="00097A4A" w:rsidRDefault="00097A4A" w:rsidP="00097A4A">
      <w:pPr>
        <w:snapToGrid w:val="0"/>
        <w:spacing w:line="360" w:lineRule="auto"/>
        <w:ind w:firstLineChars="200" w:firstLine="420"/>
        <w:rPr>
          <w:szCs w:val="21"/>
        </w:rPr>
      </w:pPr>
      <w:r w:rsidRPr="00097A4A">
        <w:rPr>
          <w:rFonts w:hint="eastAsia"/>
          <w:szCs w:val="21"/>
        </w:rPr>
        <w:t>2</w:t>
      </w:r>
      <w:r w:rsidRPr="00097A4A">
        <w:rPr>
          <w:rFonts w:hint="eastAsia"/>
          <w:szCs w:val="21"/>
        </w:rPr>
        <w:t>、通讯开会。通讯开会系指基金份额持有人将其对表决事项的投票以召集人通知的非现场方式在表决截止日以前送达至召集人指定的地址或系统。通讯开会应以召集人通知的非现场方式进行表决。</w:t>
      </w:r>
    </w:p>
    <w:p w14:paraId="2C46BE6E" w14:textId="77777777" w:rsidR="00097A4A" w:rsidRPr="00097A4A" w:rsidRDefault="00097A4A" w:rsidP="00097A4A">
      <w:pPr>
        <w:snapToGrid w:val="0"/>
        <w:spacing w:line="360" w:lineRule="auto"/>
        <w:ind w:firstLineChars="200" w:firstLine="420"/>
        <w:rPr>
          <w:szCs w:val="21"/>
        </w:rPr>
      </w:pPr>
      <w:r w:rsidRPr="00097A4A">
        <w:rPr>
          <w:rFonts w:hint="eastAsia"/>
          <w:szCs w:val="21"/>
        </w:rPr>
        <w:t>在同时符合以下条件时，通讯开会的方式视为有效：</w:t>
      </w:r>
    </w:p>
    <w:p w14:paraId="31045D73"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w:t>
      </w:r>
      <w:r w:rsidRPr="00097A4A">
        <w:rPr>
          <w:rFonts w:hint="eastAsia"/>
          <w:szCs w:val="21"/>
        </w:rPr>
        <w:t>）会议召集人按《基金合同》约定公布会议通知后，在</w:t>
      </w:r>
      <w:r w:rsidRPr="00097A4A">
        <w:rPr>
          <w:rFonts w:hint="eastAsia"/>
          <w:szCs w:val="21"/>
        </w:rPr>
        <w:t>2</w:t>
      </w:r>
      <w:r w:rsidRPr="00097A4A">
        <w:rPr>
          <w:rFonts w:hint="eastAsia"/>
          <w:szCs w:val="21"/>
        </w:rPr>
        <w:t>个工作日内连续公布相关提示性公告；</w:t>
      </w:r>
    </w:p>
    <w:p w14:paraId="0F81D64D"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w:t>
      </w:r>
      <w:r w:rsidRPr="00097A4A">
        <w:rPr>
          <w:rFonts w:hint="eastAsia"/>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307136E"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3</w:t>
      </w:r>
      <w:r w:rsidRPr="00097A4A">
        <w:rPr>
          <w:rFonts w:hint="eastAsia"/>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097A4A">
        <w:rPr>
          <w:rFonts w:hint="eastAsia"/>
          <w:szCs w:val="21"/>
        </w:rPr>
        <w:t>3</w:t>
      </w:r>
      <w:r w:rsidRPr="00097A4A">
        <w:rPr>
          <w:rFonts w:hint="eastAsia"/>
          <w:szCs w:val="21"/>
        </w:rPr>
        <w:t>个月以后、</w:t>
      </w:r>
      <w:r w:rsidRPr="00097A4A">
        <w:rPr>
          <w:rFonts w:hint="eastAsia"/>
          <w:szCs w:val="21"/>
        </w:rPr>
        <w:t>6</w:t>
      </w:r>
      <w:r w:rsidRPr="00097A4A">
        <w:rPr>
          <w:rFonts w:hint="eastAsia"/>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14:paraId="41811311"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4</w:t>
      </w:r>
      <w:r w:rsidRPr="00097A4A">
        <w:rPr>
          <w:rFonts w:hint="eastAsia"/>
          <w:szCs w:val="21"/>
        </w:rPr>
        <w:t>）上述第（</w:t>
      </w:r>
      <w:r w:rsidRPr="00097A4A">
        <w:rPr>
          <w:rFonts w:hint="eastAsia"/>
          <w:szCs w:val="21"/>
        </w:rPr>
        <w:t>3</w:t>
      </w:r>
      <w:r w:rsidRPr="00097A4A">
        <w:rPr>
          <w:rFonts w:hint="eastAsia"/>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FC53E2F" w14:textId="77777777" w:rsidR="00097A4A" w:rsidRPr="00097A4A" w:rsidRDefault="00097A4A" w:rsidP="00097A4A">
      <w:pPr>
        <w:snapToGrid w:val="0"/>
        <w:spacing w:line="360" w:lineRule="auto"/>
        <w:ind w:firstLineChars="200" w:firstLine="420"/>
        <w:rPr>
          <w:szCs w:val="21"/>
        </w:rPr>
      </w:pPr>
      <w:r w:rsidRPr="00097A4A">
        <w:rPr>
          <w:rFonts w:hint="eastAsia"/>
          <w:szCs w:val="21"/>
        </w:rPr>
        <w:t>3</w:t>
      </w:r>
      <w:r w:rsidRPr="00097A4A">
        <w:rPr>
          <w:rFonts w:hint="eastAsia"/>
          <w:szCs w:val="21"/>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1CEF54BD" w14:textId="77777777" w:rsidR="00097A4A" w:rsidRPr="00097A4A" w:rsidRDefault="00097A4A" w:rsidP="00097A4A">
      <w:pPr>
        <w:snapToGrid w:val="0"/>
        <w:spacing w:line="360" w:lineRule="auto"/>
        <w:ind w:firstLineChars="200" w:firstLine="420"/>
        <w:rPr>
          <w:szCs w:val="21"/>
        </w:rPr>
      </w:pPr>
      <w:r w:rsidRPr="00097A4A">
        <w:rPr>
          <w:rFonts w:hint="eastAsia"/>
          <w:szCs w:val="21"/>
        </w:rPr>
        <w:t>4</w:t>
      </w:r>
      <w:r w:rsidRPr="00097A4A">
        <w:rPr>
          <w:rFonts w:hint="eastAsia"/>
          <w:szCs w:val="21"/>
        </w:rPr>
        <w:t>、基金份额持有人授权他人代为出席会议并表决的，在法律法规或监管机构允许的前提下，授权方式可以采用书面、网络、电话、短信或其他方式，具体方式在会议通知中列明。</w:t>
      </w:r>
    </w:p>
    <w:p w14:paraId="24928AF6" w14:textId="77777777" w:rsidR="00097A4A" w:rsidRPr="00097A4A" w:rsidRDefault="00097A4A" w:rsidP="00097A4A">
      <w:pPr>
        <w:snapToGrid w:val="0"/>
        <w:spacing w:line="360" w:lineRule="auto"/>
        <w:ind w:firstLineChars="200" w:firstLine="420"/>
        <w:rPr>
          <w:szCs w:val="21"/>
        </w:rPr>
      </w:pPr>
      <w:r w:rsidRPr="00097A4A">
        <w:rPr>
          <w:rFonts w:hint="eastAsia"/>
          <w:szCs w:val="21"/>
        </w:rPr>
        <w:t>（五）议事内容与程序</w:t>
      </w:r>
    </w:p>
    <w:p w14:paraId="24E9D0F7" w14:textId="77777777" w:rsidR="00097A4A" w:rsidRPr="00097A4A" w:rsidRDefault="00097A4A" w:rsidP="00097A4A">
      <w:pPr>
        <w:snapToGrid w:val="0"/>
        <w:spacing w:line="360" w:lineRule="auto"/>
        <w:ind w:firstLineChars="200" w:firstLine="420"/>
        <w:rPr>
          <w:szCs w:val="21"/>
        </w:rPr>
      </w:pPr>
      <w:r w:rsidRPr="00097A4A">
        <w:rPr>
          <w:rFonts w:hint="eastAsia"/>
          <w:szCs w:val="21"/>
        </w:rPr>
        <w:t>1</w:t>
      </w:r>
      <w:r w:rsidRPr="00097A4A">
        <w:rPr>
          <w:rFonts w:hint="eastAsia"/>
          <w:szCs w:val="21"/>
        </w:rPr>
        <w:t>、议事内容及提案权</w:t>
      </w:r>
    </w:p>
    <w:p w14:paraId="39026627" w14:textId="77777777" w:rsidR="00097A4A" w:rsidRPr="00097A4A" w:rsidRDefault="00097A4A" w:rsidP="00097A4A">
      <w:pPr>
        <w:snapToGrid w:val="0"/>
        <w:spacing w:line="360" w:lineRule="auto"/>
        <w:ind w:firstLineChars="200" w:firstLine="420"/>
        <w:rPr>
          <w:szCs w:val="21"/>
        </w:rPr>
      </w:pPr>
      <w:r w:rsidRPr="00097A4A">
        <w:rPr>
          <w:rFonts w:hint="eastAsia"/>
          <w:szCs w:val="21"/>
        </w:rPr>
        <w:t>议事内容为关系基金份额持有人利益的重大事项，如《基金合同》的重大修改、决定终</w:t>
      </w:r>
      <w:r w:rsidRPr="00097A4A">
        <w:rPr>
          <w:rFonts w:hint="eastAsia"/>
          <w:szCs w:val="21"/>
        </w:rPr>
        <w:lastRenderedPageBreak/>
        <w:t>止《基金合同》、更换基金管理人、更换基金托管人、与其他基金合并、法律法规及《基金合同》规定的其他事项以及会议召集人认为需提交基金份额持有人大会讨论的其他事项。</w:t>
      </w:r>
    </w:p>
    <w:p w14:paraId="2C15B884"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基金份额持有人大会的召集人发出召集会议的通知后，对原有提案的修改应当在基金份额持有人大会召开前及时公告。</w:t>
      </w:r>
    </w:p>
    <w:p w14:paraId="58546B54"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基金份额持有人大会不得对未事先公告的议事内容进行表决。</w:t>
      </w:r>
    </w:p>
    <w:p w14:paraId="39A66B61" w14:textId="77777777" w:rsidR="00097A4A" w:rsidRPr="00097A4A" w:rsidRDefault="00097A4A" w:rsidP="00097A4A">
      <w:pPr>
        <w:snapToGrid w:val="0"/>
        <w:spacing w:line="360" w:lineRule="auto"/>
        <w:ind w:firstLineChars="200" w:firstLine="420"/>
        <w:rPr>
          <w:szCs w:val="21"/>
        </w:rPr>
      </w:pPr>
      <w:r w:rsidRPr="00097A4A">
        <w:rPr>
          <w:rFonts w:hint="eastAsia"/>
          <w:szCs w:val="21"/>
        </w:rPr>
        <w:t>2</w:t>
      </w:r>
      <w:r w:rsidRPr="00097A4A">
        <w:rPr>
          <w:rFonts w:hint="eastAsia"/>
          <w:szCs w:val="21"/>
        </w:rPr>
        <w:t>、议事程序</w:t>
      </w:r>
    </w:p>
    <w:p w14:paraId="4072375D"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w:t>
      </w:r>
      <w:r w:rsidRPr="00097A4A">
        <w:rPr>
          <w:rFonts w:hint="eastAsia"/>
          <w:szCs w:val="21"/>
        </w:rPr>
        <w:t>）现场开会</w:t>
      </w:r>
    </w:p>
    <w:p w14:paraId="78C2BD6E" w14:textId="77777777" w:rsidR="00097A4A" w:rsidRPr="00097A4A" w:rsidRDefault="00097A4A" w:rsidP="00097A4A">
      <w:pPr>
        <w:snapToGrid w:val="0"/>
        <w:spacing w:line="360" w:lineRule="auto"/>
        <w:ind w:firstLineChars="200" w:firstLine="420"/>
        <w:rPr>
          <w:szCs w:val="21"/>
        </w:rPr>
      </w:pPr>
      <w:r w:rsidRPr="00097A4A">
        <w:rPr>
          <w:rFonts w:hint="eastAsia"/>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61EA0C36" w14:textId="77777777" w:rsidR="00097A4A" w:rsidRPr="00097A4A" w:rsidRDefault="00097A4A" w:rsidP="00097A4A">
      <w:pPr>
        <w:snapToGrid w:val="0"/>
        <w:spacing w:line="360" w:lineRule="auto"/>
        <w:ind w:firstLineChars="200" w:firstLine="420"/>
        <w:rPr>
          <w:szCs w:val="21"/>
        </w:rPr>
      </w:pPr>
      <w:r w:rsidRPr="00097A4A">
        <w:rPr>
          <w:rFonts w:hint="eastAsia"/>
          <w:szCs w:val="21"/>
        </w:rPr>
        <w:t>会议召集人应当制作出席会议人员的签名册。签名册载明参加会议人员姓名（或单位名称）、身份证明文件号码、持有或代表有表决权的基金份额、委托人姓名（或单位名称）和联系方式等事项。</w:t>
      </w:r>
    </w:p>
    <w:p w14:paraId="6AE35925"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w:t>
      </w:r>
      <w:r w:rsidRPr="00097A4A">
        <w:rPr>
          <w:rFonts w:hint="eastAsia"/>
          <w:szCs w:val="21"/>
        </w:rPr>
        <w:t>）通讯开会</w:t>
      </w:r>
    </w:p>
    <w:p w14:paraId="2EDFBF01" w14:textId="77777777" w:rsidR="00097A4A" w:rsidRPr="00097A4A" w:rsidRDefault="00097A4A" w:rsidP="00097A4A">
      <w:pPr>
        <w:snapToGrid w:val="0"/>
        <w:spacing w:line="360" w:lineRule="auto"/>
        <w:ind w:firstLineChars="200" w:firstLine="420"/>
        <w:rPr>
          <w:szCs w:val="21"/>
        </w:rPr>
      </w:pPr>
      <w:r w:rsidRPr="00097A4A">
        <w:rPr>
          <w:rFonts w:hint="eastAsia"/>
          <w:szCs w:val="21"/>
        </w:rPr>
        <w:t>在通讯开会的情况下，首先由召集人提前</w:t>
      </w:r>
      <w:r w:rsidRPr="00097A4A">
        <w:rPr>
          <w:rFonts w:hint="eastAsia"/>
          <w:szCs w:val="21"/>
        </w:rPr>
        <w:t>30</w:t>
      </w:r>
      <w:r w:rsidRPr="00097A4A">
        <w:rPr>
          <w:rFonts w:hint="eastAsia"/>
          <w:szCs w:val="21"/>
        </w:rPr>
        <w:t>日公布提案，在所通知的表决截止日期后</w:t>
      </w:r>
      <w:r w:rsidRPr="00097A4A">
        <w:rPr>
          <w:rFonts w:hint="eastAsia"/>
          <w:szCs w:val="21"/>
        </w:rPr>
        <w:t>2</w:t>
      </w:r>
      <w:r w:rsidRPr="00097A4A">
        <w:rPr>
          <w:rFonts w:hint="eastAsia"/>
          <w:szCs w:val="21"/>
        </w:rPr>
        <w:t>个工作日内在公证机关监督下由召集人统计全部有效表决，在公证机关监督下形成决议。</w:t>
      </w:r>
    </w:p>
    <w:p w14:paraId="58AF45D4" w14:textId="77777777" w:rsidR="00097A4A" w:rsidRPr="00097A4A" w:rsidRDefault="00097A4A" w:rsidP="00097A4A">
      <w:pPr>
        <w:snapToGrid w:val="0"/>
        <w:spacing w:line="360" w:lineRule="auto"/>
        <w:ind w:firstLineChars="200" w:firstLine="420"/>
        <w:rPr>
          <w:szCs w:val="21"/>
        </w:rPr>
      </w:pPr>
      <w:r w:rsidRPr="00097A4A">
        <w:rPr>
          <w:rFonts w:hint="eastAsia"/>
          <w:szCs w:val="21"/>
        </w:rPr>
        <w:t>（六）表决</w:t>
      </w:r>
    </w:p>
    <w:p w14:paraId="5716C642"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基金份额持有人所持每份基金份额有同等表决权。</w:t>
      </w:r>
    </w:p>
    <w:p w14:paraId="1FC0AF90"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基金份额持有人大会决议分为一般决议和特别决议：</w:t>
      </w:r>
    </w:p>
    <w:p w14:paraId="3E1BFC22" w14:textId="77777777" w:rsidR="00097A4A" w:rsidRPr="00097A4A" w:rsidRDefault="00097A4A" w:rsidP="00097A4A">
      <w:pPr>
        <w:snapToGrid w:val="0"/>
        <w:spacing w:line="360" w:lineRule="auto"/>
        <w:ind w:firstLineChars="200" w:firstLine="420"/>
        <w:rPr>
          <w:szCs w:val="21"/>
        </w:rPr>
      </w:pPr>
      <w:r w:rsidRPr="00097A4A">
        <w:rPr>
          <w:rFonts w:hint="eastAsia"/>
          <w:szCs w:val="21"/>
        </w:rPr>
        <w:t>1</w:t>
      </w:r>
      <w:r w:rsidRPr="00097A4A">
        <w:rPr>
          <w:rFonts w:hint="eastAsia"/>
          <w:szCs w:val="21"/>
        </w:rPr>
        <w:t>、一般决议，一般决议须经参加大会的基金份额持有人或其代理人所持表决权的二分之一以上（含二分之一）通过方为有效；除下列第</w:t>
      </w:r>
      <w:r w:rsidRPr="00097A4A">
        <w:rPr>
          <w:rFonts w:hint="eastAsia"/>
          <w:szCs w:val="21"/>
        </w:rPr>
        <w:t>2</w:t>
      </w:r>
      <w:r w:rsidRPr="00097A4A">
        <w:rPr>
          <w:rFonts w:hint="eastAsia"/>
          <w:szCs w:val="21"/>
        </w:rPr>
        <w:t>项所规定的须以特别决议通过事项以外的其他事项均以一般决议的方式通过。</w:t>
      </w:r>
    </w:p>
    <w:p w14:paraId="52A46F81" w14:textId="77777777" w:rsidR="00097A4A" w:rsidRPr="00097A4A" w:rsidRDefault="00097A4A" w:rsidP="00097A4A">
      <w:pPr>
        <w:snapToGrid w:val="0"/>
        <w:spacing w:line="360" w:lineRule="auto"/>
        <w:ind w:firstLineChars="200" w:firstLine="420"/>
        <w:rPr>
          <w:szCs w:val="21"/>
        </w:rPr>
      </w:pPr>
      <w:r w:rsidRPr="00097A4A">
        <w:rPr>
          <w:rFonts w:hint="eastAsia"/>
          <w:szCs w:val="21"/>
        </w:rPr>
        <w:t>2</w:t>
      </w:r>
      <w:r w:rsidRPr="00097A4A">
        <w:rPr>
          <w:rFonts w:hint="eastAsia"/>
          <w:szCs w:val="21"/>
        </w:rPr>
        <w:t>、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095688D3"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基金份额持有人大会采取记名方式进行投票表决。</w:t>
      </w:r>
    </w:p>
    <w:p w14:paraId="57CBBBC6" w14:textId="77777777" w:rsidR="00097A4A" w:rsidRPr="00097A4A" w:rsidRDefault="00097A4A" w:rsidP="00097A4A">
      <w:pPr>
        <w:snapToGrid w:val="0"/>
        <w:spacing w:line="360" w:lineRule="auto"/>
        <w:ind w:firstLineChars="200" w:firstLine="420"/>
        <w:rPr>
          <w:szCs w:val="21"/>
        </w:rPr>
      </w:pPr>
      <w:r w:rsidRPr="00097A4A">
        <w:rPr>
          <w:rFonts w:hint="eastAsia"/>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w:t>
      </w:r>
      <w:r w:rsidRPr="00097A4A">
        <w:rPr>
          <w:rFonts w:hint="eastAsia"/>
          <w:szCs w:val="21"/>
        </w:rPr>
        <w:lastRenderedPageBreak/>
        <w:t>意见的基金份额持有人所代表的基金份额总数。</w:t>
      </w:r>
    </w:p>
    <w:p w14:paraId="3DEF92D1"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基金份额持有人大会的各项提案或同一项提案内并列的各项议题应当分开审议、逐项表决。</w:t>
      </w:r>
    </w:p>
    <w:p w14:paraId="2AE02761" w14:textId="77777777" w:rsidR="00097A4A" w:rsidRPr="00097A4A" w:rsidRDefault="00097A4A" w:rsidP="00097A4A">
      <w:pPr>
        <w:snapToGrid w:val="0"/>
        <w:spacing w:line="360" w:lineRule="auto"/>
        <w:ind w:firstLineChars="200" w:firstLine="420"/>
        <w:rPr>
          <w:szCs w:val="21"/>
        </w:rPr>
      </w:pPr>
      <w:r w:rsidRPr="00097A4A">
        <w:rPr>
          <w:rFonts w:hint="eastAsia"/>
          <w:szCs w:val="21"/>
        </w:rPr>
        <w:t>在符合上述规则的前提下，具体规则以召集人发布的基金份额持有人大会通知为准。</w:t>
      </w:r>
    </w:p>
    <w:p w14:paraId="74538AB4" w14:textId="77777777" w:rsidR="00097A4A" w:rsidRPr="00097A4A" w:rsidRDefault="00097A4A" w:rsidP="00097A4A">
      <w:pPr>
        <w:snapToGrid w:val="0"/>
        <w:spacing w:line="360" w:lineRule="auto"/>
        <w:ind w:firstLineChars="200" w:firstLine="420"/>
        <w:rPr>
          <w:szCs w:val="21"/>
        </w:rPr>
      </w:pPr>
      <w:r w:rsidRPr="00097A4A">
        <w:rPr>
          <w:rFonts w:hint="eastAsia"/>
          <w:szCs w:val="21"/>
        </w:rPr>
        <w:t>（七）计票</w:t>
      </w:r>
    </w:p>
    <w:p w14:paraId="43FD0CC2" w14:textId="77777777" w:rsidR="00097A4A" w:rsidRPr="00097A4A" w:rsidRDefault="00097A4A" w:rsidP="00097A4A">
      <w:pPr>
        <w:snapToGrid w:val="0"/>
        <w:spacing w:line="360" w:lineRule="auto"/>
        <w:ind w:firstLineChars="200" w:firstLine="420"/>
        <w:rPr>
          <w:szCs w:val="21"/>
        </w:rPr>
      </w:pPr>
      <w:r w:rsidRPr="00097A4A">
        <w:rPr>
          <w:rFonts w:hint="eastAsia"/>
          <w:szCs w:val="21"/>
        </w:rPr>
        <w:t>1</w:t>
      </w:r>
      <w:r w:rsidRPr="00097A4A">
        <w:rPr>
          <w:rFonts w:hint="eastAsia"/>
          <w:szCs w:val="21"/>
        </w:rPr>
        <w:t>、现场开会</w:t>
      </w:r>
    </w:p>
    <w:p w14:paraId="5DDF4192"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w:t>
      </w:r>
      <w:r w:rsidRPr="00097A4A">
        <w:rPr>
          <w:rFonts w:hint="eastAsia"/>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8E368BC"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w:t>
      </w:r>
      <w:r w:rsidRPr="00097A4A">
        <w:rPr>
          <w:rFonts w:hint="eastAsia"/>
          <w:szCs w:val="21"/>
        </w:rPr>
        <w:t>）监票人应当在基金份额持有人表决后立即进行清点并由大会主持人当场公布计票结果。</w:t>
      </w:r>
    </w:p>
    <w:p w14:paraId="2735E750"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3</w:t>
      </w:r>
      <w:r w:rsidRPr="00097A4A">
        <w:rPr>
          <w:rFonts w:hint="eastAsia"/>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9F7BAEF"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4</w:t>
      </w:r>
      <w:r w:rsidRPr="00097A4A">
        <w:rPr>
          <w:rFonts w:hint="eastAsia"/>
          <w:szCs w:val="21"/>
        </w:rPr>
        <w:t>）计票过程应由公证机关予以公证，基金管理人或基金托管人拒不出席大会的，不影响计票的效力。</w:t>
      </w:r>
    </w:p>
    <w:p w14:paraId="0FCB389F" w14:textId="77777777" w:rsidR="00097A4A" w:rsidRPr="00097A4A" w:rsidRDefault="00097A4A" w:rsidP="00097A4A">
      <w:pPr>
        <w:snapToGrid w:val="0"/>
        <w:spacing w:line="360" w:lineRule="auto"/>
        <w:ind w:firstLineChars="200" w:firstLine="420"/>
        <w:rPr>
          <w:szCs w:val="21"/>
        </w:rPr>
      </w:pPr>
      <w:r w:rsidRPr="00097A4A">
        <w:rPr>
          <w:rFonts w:hint="eastAsia"/>
          <w:szCs w:val="21"/>
        </w:rPr>
        <w:t>2</w:t>
      </w:r>
      <w:r w:rsidRPr="00097A4A">
        <w:rPr>
          <w:rFonts w:hint="eastAsia"/>
          <w:szCs w:val="21"/>
        </w:rPr>
        <w:t>、通讯开会</w:t>
      </w:r>
    </w:p>
    <w:p w14:paraId="0247DE6B" w14:textId="77777777" w:rsidR="00097A4A" w:rsidRPr="00097A4A" w:rsidRDefault="00097A4A" w:rsidP="00097A4A">
      <w:pPr>
        <w:snapToGrid w:val="0"/>
        <w:spacing w:line="360" w:lineRule="auto"/>
        <w:ind w:firstLineChars="200" w:firstLine="420"/>
        <w:rPr>
          <w:szCs w:val="21"/>
        </w:rPr>
      </w:pPr>
      <w:r w:rsidRPr="00097A4A">
        <w:rPr>
          <w:rFonts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A2C5A42" w14:textId="77777777" w:rsidR="00097A4A" w:rsidRPr="00097A4A" w:rsidRDefault="00097A4A" w:rsidP="00097A4A">
      <w:pPr>
        <w:snapToGrid w:val="0"/>
        <w:spacing w:line="360" w:lineRule="auto"/>
        <w:ind w:firstLineChars="200" w:firstLine="420"/>
        <w:rPr>
          <w:szCs w:val="21"/>
        </w:rPr>
      </w:pPr>
      <w:r w:rsidRPr="00097A4A">
        <w:rPr>
          <w:rFonts w:hint="eastAsia"/>
          <w:szCs w:val="21"/>
        </w:rPr>
        <w:t>（八）生效与公告</w:t>
      </w:r>
    </w:p>
    <w:p w14:paraId="328F4FF9"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基金份额持有人大会的决议，召集人应当自通过之日起</w:t>
      </w:r>
      <w:r w:rsidRPr="00097A4A">
        <w:rPr>
          <w:rFonts w:hint="eastAsia"/>
          <w:szCs w:val="21"/>
        </w:rPr>
        <w:t>5</w:t>
      </w:r>
      <w:r w:rsidRPr="00097A4A">
        <w:rPr>
          <w:rFonts w:hint="eastAsia"/>
          <w:szCs w:val="21"/>
        </w:rPr>
        <w:t>日内报中国证监会备案。</w:t>
      </w:r>
    </w:p>
    <w:p w14:paraId="3EFBE491"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基金份额持有人大会的决议自表决通过之日起生效。</w:t>
      </w:r>
    </w:p>
    <w:p w14:paraId="607C51BC"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基金份额持有人大会决议自生效之日起</w:t>
      </w:r>
      <w:r w:rsidRPr="00097A4A">
        <w:rPr>
          <w:rFonts w:hint="eastAsia"/>
          <w:szCs w:val="21"/>
        </w:rPr>
        <w:t>2</w:t>
      </w:r>
      <w:r w:rsidRPr="00097A4A">
        <w:rPr>
          <w:rFonts w:hint="eastAsia"/>
          <w:szCs w:val="21"/>
        </w:rPr>
        <w:t>日内在规定媒介上公告。如果采用通讯方式进行表决，在公告基金份额持有人大会决议时，必须将公证书全文、公证机构、公证员姓名等一同公告。</w:t>
      </w:r>
    </w:p>
    <w:p w14:paraId="1C5888F1"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0B8A51C2" w14:textId="77777777" w:rsidR="00097A4A" w:rsidRPr="00097A4A" w:rsidRDefault="00097A4A" w:rsidP="00097A4A">
      <w:pPr>
        <w:snapToGrid w:val="0"/>
        <w:spacing w:line="360" w:lineRule="auto"/>
        <w:ind w:firstLineChars="200" w:firstLine="420"/>
        <w:rPr>
          <w:szCs w:val="21"/>
        </w:rPr>
      </w:pPr>
      <w:r w:rsidRPr="00097A4A">
        <w:rPr>
          <w:rFonts w:hint="eastAsia"/>
          <w:szCs w:val="21"/>
        </w:rPr>
        <w:t>（九）本部分关于基金份额持有人大会召开事由、召开条件、议事程序、表决条件等规</w:t>
      </w:r>
      <w:r w:rsidRPr="00097A4A">
        <w:rPr>
          <w:rFonts w:hint="eastAsia"/>
          <w:szCs w:val="21"/>
        </w:rPr>
        <w:lastRenderedPageBreak/>
        <w:t>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546F2889" w14:textId="77777777" w:rsidR="00097A4A" w:rsidRPr="00097A4A" w:rsidRDefault="00097A4A" w:rsidP="00097A4A">
      <w:pPr>
        <w:snapToGrid w:val="0"/>
        <w:spacing w:line="360" w:lineRule="auto"/>
        <w:ind w:firstLineChars="200" w:firstLine="420"/>
        <w:rPr>
          <w:szCs w:val="21"/>
        </w:rPr>
      </w:pPr>
    </w:p>
    <w:p w14:paraId="4772FE4A" w14:textId="77777777" w:rsidR="00097A4A" w:rsidRPr="00097A4A" w:rsidRDefault="00097A4A" w:rsidP="00097A4A">
      <w:pPr>
        <w:snapToGrid w:val="0"/>
        <w:spacing w:line="360" w:lineRule="auto"/>
        <w:ind w:firstLineChars="200" w:firstLine="420"/>
        <w:rPr>
          <w:szCs w:val="21"/>
        </w:rPr>
      </w:pPr>
      <w:r w:rsidRPr="00097A4A">
        <w:rPr>
          <w:rFonts w:hint="eastAsia"/>
          <w:szCs w:val="21"/>
        </w:rPr>
        <w:t>三、基金收益分配原则、执行方式</w:t>
      </w:r>
    </w:p>
    <w:p w14:paraId="219233A7" w14:textId="77777777" w:rsidR="00097A4A" w:rsidRPr="00097A4A" w:rsidRDefault="00097A4A" w:rsidP="00097A4A">
      <w:pPr>
        <w:snapToGrid w:val="0"/>
        <w:spacing w:line="360" w:lineRule="auto"/>
        <w:ind w:firstLineChars="200" w:firstLine="420"/>
        <w:rPr>
          <w:szCs w:val="21"/>
        </w:rPr>
      </w:pPr>
      <w:r w:rsidRPr="00097A4A">
        <w:rPr>
          <w:rFonts w:hint="eastAsia"/>
          <w:szCs w:val="21"/>
        </w:rPr>
        <w:t>（一）基金收益分配原则</w:t>
      </w:r>
    </w:p>
    <w:p w14:paraId="00D44E2F" w14:textId="77777777" w:rsidR="00097A4A" w:rsidRPr="00097A4A" w:rsidRDefault="00097A4A" w:rsidP="00097A4A">
      <w:pPr>
        <w:snapToGrid w:val="0"/>
        <w:spacing w:line="360" w:lineRule="auto"/>
        <w:ind w:firstLineChars="200" w:firstLine="420"/>
        <w:rPr>
          <w:szCs w:val="21"/>
        </w:rPr>
      </w:pPr>
      <w:r w:rsidRPr="00097A4A">
        <w:rPr>
          <w:rFonts w:hint="eastAsia"/>
          <w:szCs w:val="21"/>
        </w:rPr>
        <w:t>1</w:t>
      </w:r>
      <w:r w:rsidRPr="00097A4A">
        <w:rPr>
          <w:rFonts w:hint="eastAsia"/>
          <w:szCs w:val="21"/>
        </w:rPr>
        <w:t>、当基金累计报酬率超过标的指数同期累计报酬率达到</w:t>
      </w:r>
      <w:r w:rsidRPr="00097A4A">
        <w:rPr>
          <w:rFonts w:hint="eastAsia"/>
          <w:szCs w:val="21"/>
        </w:rPr>
        <w:t>1%</w:t>
      </w:r>
      <w:r w:rsidRPr="00097A4A">
        <w:rPr>
          <w:rFonts w:hint="eastAsia"/>
          <w:szCs w:val="21"/>
        </w:rPr>
        <w:t>以上时，可进行收益分配；</w:t>
      </w:r>
    </w:p>
    <w:p w14:paraId="6BC8239C" w14:textId="77777777" w:rsidR="00097A4A" w:rsidRPr="00097A4A" w:rsidRDefault="00097A4A" w:rsidP="00097A4A">
      <w:pPr>
        <w:snapToGrid w:val="0"/>
        <w:spacing w:line="360" w:lineRule="auto"/>
        <w:ind w:firstLineChars="200" w:firstLine="420"/>
        <w:rPr>
          <w:szCs w:val="21"/>
        </w:rPr>
      </w:pPr>
      <w:r w:rsidRPr="00097A4A">
        <w:rPr>
          <w:rFonts w:hint="eastAsia"/>
          <w:szCs w:val="21"/>
        </w:rPr>
        <w:t>2</w:t>
      </w:r>
      <w:r w:rsidRPr="00097A4A">
        <w:rPr>
          <w:rFonts w:hint="eastAsia"/>
          <w:szCs w:val="21"/>
        </w:rPr>
        <w:t>、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780AFCE6" w14:textId="77777777" w:rsidR="00097A4A" w:rsidRPr="00097A4A" w:rsidRDefault="00097A4A" w:rsidP="00097A4A">
      <w:pPr>
        <w:snapToGrid w:val="0"/>
        <w:spacing w:line="360" w:lineRule="auto"/>
        <w:ind w:firstLineChars="200" w:firstLine="420"/>
        <w:rPr>
          <w:szCs w:val="21"/>
        </w:rPr>
      </w:pPr>
      <w:r w:rsidRPr="00097A4A">
        <w:rPr>
          <w:rFonts w:hint="eastAsia"/>
          <w:szCs w:val="21"/>
        </w:rPr>
        <w:t>3</w:t>
      </w:r>
      <w:r w:rsidRPr="00097A4A">
        <w:rPr>
          <w:rFonts w:hint="eastAsia"/>
          <w:szCs w:val="21"/>
        </w:rPr>
        <w:t>、若《基金合同》生效不满</w:t>
      </w:r>
      <w:r w:rsidRPr="00097A4A">
        <w:rPr>
          <w:rFonts w:hint="eastAsia"/>
          <w:szCs w:val="21"/>
        </w:rPr>
        <w:t>3</w:t>
      </w:r>
      <w:r w:rsidRPr="00097A4A">
        <w:rPr>
          <w:rFonts w:hint="eastAsia"/>
          <w:szCs w:val="21"/>
        </w:rPr>
        <w:t>个月可不进行收益分配；</w:t>
      </w:r>
    </w:p>
    <w:p w14:paraId="5894F838" w14:textId="77777777" w:rsidR="00097A4A" w:rsidRPr="00097A4A" w:rsidRDefault="00097A4A" w:rsidP="00097A4A">
      <w:pPr>
        <w:snapToGrid w:val="0"/>
        <w:spacing w:line="360" w:lineRule="auto"/>
        <w:ind w:firstLineChars="200" w:firstLine="420"/>
        <w:rPr>
          <w:szCs w:val="21"/>
        </w:rPr>
      </w:pPr>
      <w:r w:rsidRPr="00097A4A">
        <w:rPr>
          <w:rFonts w:hint="eastAsia"/>
          <w:szCs w:val="21"/>
        </w:rPr>
        <w:t>4</w:t>
      </w:r>
      <w:r w:rsidRPr="00097A4A">
        <w:rPr>
          <w:rFonts w:hint="eastAsia"/>
          <w:szCs w:val="21"/>
        </w:rPr>
        <w:t>、本基金收益分配采取现金分红方式；</w:t>
      </w:r>
    </w:p>
    <w:p w14:paraId="66034F23" w14:textId="77777777" w:rsidR="00097A4A" w:rsidRPr="00097A4A" w:rsidRDefault="00097A4A" w:rsidP="00097A4A">
      <w:pPr>
        <w:snapToGrid w:val="0"/>
        <w:spacing w:line="360" w:lineRule="auto"/>
        <w:ind w:firstLineChars="200" w:firstLine="420"/>
        <w:rPr>
          <w:szCs w:val="21"/>
        </w:rPr>
      </w:pPr>
      <w:r w:rsidRPr="00097A4A">
        <w:rPr>
          <w:rFonts w:hint="eastAsia"/>
          <w:szCs w:val="21"/>
        </w:rPr>
        <w:t>5</w:t>
      </w:r>
      <w:r w:rsidRPr="00097A4A">
        <w:rPr>
          <w:rFonts w:hint="eastAsia"/>
          <w:szCs w:val="21"/>
        </w:rPr>
        <w:t>、每一基金份额享有同等分配权；</w:t>
      </w:r>
    </w:p>
    <w:p w14:paraId="27FFE6E8" w14:textId="77777777" w:rsidR="00097A4A" w:rsidRPr="00097A4A" w:rsidRDefault="00097A4A" w:rsidP="00097A4A">
      <w:pPr>
        <w:snapToGrid w:val="0"/>
        <w:spacing w:line="360" w:lineRule="auto"/>
        <w:ind w:firstLineChars="200" w:firstLine="420"/>
        <w:rPr>
          <w:szCs w:val="21"/>
        </w:rPr>
      </w:pPr>
      <w:r w:rsidRPr="00097A4A">
        <w:rPr>
          <w:rFonts w:hint="eastAsia"/>
          <w:szCs w:val="21"/>
        </w:rPr>
        <w:t>6</w:t>
      </w:r>
      <w:r w:rsidRPr="00097A4A">
        <w:rPr>
          <w:rFonts w:hint="eastAsia"/>
          <w:szCs w:val="21"/>
        </w:rPr>
        <w:t>、法律法规或监管机关另有规定的，从其规定。</w:t>
      </w:r>
    </w:p>
    <w:p w14:paraId="1F4A090E" w14:textId="77777777" w:rsidR="00097A4A" w:rsidRPr="00097A4A" w:rsidRDefault="00097A4A" w:rsidP="00097A4A">
      <w:pPr>
        <w:snapToGrid w:val="0"/>
        <w:spacing w:line="360" w:lineRule="auto"/>
        <w:ind w:firstLineChars="200" w:firstLine="420"/>
        <w:rPr>
          <w:szCs w:val="21"/>
        </w:rPr>
      </w:pPr>
      <w:r w:rsidRPr="00097A4A">
        <w:rPr>
          <w:rFonts w:hint="eastAsia"/>
          <w:szCs w:val="21"/>
        </w:rPr>
        <w:t>在对基金份额持有人利益无实质性不利影响的前提下，基金管理人、登记机构可对基金收益分配原则进行调整，不需召开基金份额持有人大会。</w:t>
      </w:r>
    </w:p>
    <w:p w14:paraId="764A2F74" w14:textId="77777777" w:rsidR="00097A4A" w:rsidRPr="00097A4A" w:rsidRDefault="00097A4A" w:rsidP="00097A4A">
      <w:pPr>
        <w:snapToGrid w:val="0"/>
        <w:spacing w:line="360" w:lineRule="auto"/>
        <w:ind w:firstLineChars="200" w:firstLine="420"/>
        <w:rPr>
          <w:szCs w:val="21"/>
        </w:rPr>
      </w:pPr>
      <w:r w:rsidRPr="00097A4A">
        <w:rPr>
          <w:rFonts w:hint="eastAsia"/>
          <w:szCs w:val="21"/>
        </w:rPr>
        <w:t>（二）收益分配方案</w:t>
      </w:r>
    </w:p>
    <w:p w14:paraId="170B7F63"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基金收益分配方案中应载明基金收益分配对象、分配时间、分配数额及比例、分配方式等内容。</w:t>
      </w:r>
    </w:p>
    <w:p w14:paraId="2F22B163" w14:textId="77777777" w:rsidR="00097A4A" w:rsidRPr="00097A4A" w:rsidRDefault="00097A4A" w:rsidP="00097A4A">
      <w:pPr>
        <w:snapToGrid w:val="0"/>
        <w:spacing w:line="360" w:lineRule="auto"/>
        <w:ind w:firstLineChars="200" w:firstLine="420"/>
        <w:rPr>
          <w:szCs w:val="21"/>
        </w:rPr>
      </w:pPr>
      <w:r w:rsidRPr="00097A4A">
        <w:rPr>
          <w:rFonts w:hint="eastAsia"/>
          <w:szCs w:val="21"/>
        </w:rPr>
        <w:t>（三）收益分配方案的确定、公告与实施</w:t>
      </w:r>
    </w:p>
    <w:p w14:paraId="60FBF42F" w14:textId="77777777" w:rsidR="00097A4A" w:rsidRPr="00097A4A" w:rsidRDefault="00097A4A" w:rsidP="00097A4A">
      <w:pPr>
        <w:snapToGrid w:val="0"/>
        <w:spacing w:line="360" w:lineRule="auto"/>
        <w:ind w:firstLineChars="200" w:firstLine="420"/>
        <w:rPr>
          <w:szCs w:val="21"/>
        </w:rPr>
      </w:pPr>
      <w:r w:rsidRPr="00097A4A">
        <w:rPr>
          <w:rFonts w:hint="eastAsia"/>
          <w:szCs w:val="21"/>
        </w:rPr>
        <w:t>本基金收益分配方案由基金管理人拟定，并由基金托管人复核，在</w:t>
      </w:r>
      <w:r w:rsidRPr="00097A4A">
        <w:rPr>
          <w:rFonts w:hint="eastAsia"/>
          <w:szCs w:val="21"/>
        </w:rPr>
        <w:t>2</w:t>
      </w:r>
      <w:r w:rsidRPr="00097A4A">
        <w:rPr>
          <w:rFonts w:hint="eastAsia"/>
          <w:szCs w:val="21"/>
        </w:rPr>
        <w:t>日内在规定媒介公告。</w:t>
      </w:r>
    </w:p>
    <w:p w14:paraId="3CD3AB61" w14:textId="77777777" w:rsidR="00097A4A" w:rsidRPr="00097A4A" w:rsidRDefault="00097A4A" w:rsidP="00097A4A">
      <w:pPr>
        <w:snapToGrid w:val="0"/>
        <w:spacing w:line="360" w:lineRule="auto"/>
        <w:ind w:firstLineChars="200" w:firstLine="420"/>
        <w:rPr>
          <w:szCs w:val="21"/>
        </w:rPr>
      </w:pPr>
      <w:r w:rsidRPr="00097A4A">
        <w:rPr>
          <w:rFonts w:hint="eastAsia"/>
          <w:szCs w:val="21"/>
        </w:rPr>
        <w:t>（四）基金收益分配中发生的费用</w:t>
      </w:r>
    </w:p>
    <w:p w14:paraId="1F628F31"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基金收益分配时所发生的银行转账或其他手续费用由投资人自行承担。</w:t>
      </w:r>
    </w:p>
    <w:p w14:paraId="231C144F" w14:textId="77777777" w:rsidR="00097A4A" w:rsidRPr="00097A4A" w:rsidRDefault="00097A4A" w:rsidP="00097A4A">
      <w:pPr>
        <w:snapToGrid w:val="0"/>
        <w:spacing w:line="360" w:lineRule="auto"/>
        <w:ind w:firstLineChars="200" w:firstLine="420"/>
        <w:rPr>
          <w:szCs w:val="21"/>
        </w:rPr>
      </w:pPr>
    </w:p>
    <w:p w14:paraId="0743D572" w14:textId="77777777" w:rsidR="00097A4A" w:rsidRPr="00097A4A" w:rsidRDefault="00097A4A" w:rsidP="00097A4A">
      <w:pPr>
        <w:snapToGrid w:val="0"/>
        <w:spacing w:line="360" w:lineRule="auto"/>
        <w:ind w:firstLineChars="200" w:firstLine="420"/>
        <w:rPr>
          <w:szCs w:val="21"/>
        </w:rPr>
      </w:pPr>
      <w:r w:rsidRPr="00097A4A">
        <w:rPr>
          <w:rFonts w:hint="eastAsia"/>
          <w:szCs w:val="21"/>
        </w:rPr>
        <w:t>四、基金费用与税收</w:t>
      </w:r>
    </w:p>
    <w:p w14:paraId="50603979" w14:textId="77777777" w:rsidR="00097A4A" w:rsidRPr="00097A4A" w:rsidRDefault="00097A4A" w:rsidP="00097A4A">
      <w:pPr>
        <w:snapToGrid w:val="0"/>
        <w:spacing w:line="360" w:lineRule="auto"/>
        <w:ind w:firstLineChars="200" w:firstLine="420"/>
        <w:rPr>
          <w:szCs w:val="21"/>
        </w:rPr>
      </w:pPr>
      <w:r w:rsidRPr="00097A4A">
        <w:rPr>
          <w:rFonts w:hint="eastAsia"/>
          <w:szCs w:val="21"/>
        </w:rPr>
        <w:t>（一）基金费用的种类</w:t>
      </w:r>
    </w:p>
    <w:p w14:paraId="1689C69A" w14:textId="77777777" w:rsidR="00097A4A" w:rsidRPr="00097A4A" w:rsidRDefault="00097A4A" w:rsidP="00097A4A">
      <w:pPr>
        <w:snapToGrid w:val="0"/>
        <w:spacing w:line="360" w:lineRule="auto"/>
        <w:ind w:firstLineChars="200" w:firstLine="420"/>
        <w:rPr>
          <w:szCs w:val="21"/>
        </w:rPr>
      </w:pPr>
      <w:r w:rsidRPr="00097A4A">
        <w:rPr>
          <w:rFonts w:hint="eastAsia"/>
          <w:szCs w:val="21"/>
        </w:rPr>
        <w:t>1</w:t>
      </w:r>
      <w:r w:rsidRPr="00097A4A">
        <w:rPr>
          <w:rFonts w:hint="eastAsia"/>
          <w:szCs w:val="21"/>
        </w:rPr>
        <w:t>、基金管理人的管理费；</w:t>
      </w:r>
    </w:p>
    <w:p w14:paraId="3E94CE26" w14:textId="77777777" w:rsidR="00097A4A" w:rsidRPr="00097A4A" w:rsidRDefault="00097A4A" w:rsidP="00097A4A">
      <w:pPr>
        <w:snapToGrid w:val="0"/>
        <w:spacing w:line="360" w:lineRule="auto"/>
        <w:ind w:firstLineChars="200" w:firstLine="420"/>
        <w:rPr>
          <w:szCs w:val="21"/>
        </w:rPr>
      </w:pPr>
      <w:r w:rsidRPr="00097A4A">
        <w:rPr>
          <w:rFonts w:hint="eastAsia"/>
          <w:szCs w:val="21"/>
        </w:rPr>
        <w:t>2</w:t>
      </w:r>
      <w:r w:rsidRPr="00097A4A">
        <w:rPr>
          <w:rFonts w:hint="eastAsia"/>
          <w:szCs w:val="21"/>
        </w:rPr>
        <w:t>、基金托管人的托管费；</w:t>
      </w:r>
    </w:p>
    <w:p w14:paraId="6DB5573A" w14:textId="77777777" w:rsidR="00097A4A" w:rsidRPr="00097A4A" w:rsidRDefault="00097A4A" w:rsidP="00097A4A">
      <w:pPr>
        <w:snapToGrid w:val="0"/>
        <w:spacing w:line="360" w:lineRule="auto"/>
        <w:ind w:firstLineChars="200" w:firstLine="420"/>
        <w:rPr>
          <w:szCs w:val="21"/>
        </w:rPr>
      </w:pPr>
      <w:r w:rsidRPr="00097A4A">
        <w:rPr>
          <w:rFonts w:hint="eastAsia"/>
          <w:szCs w:val="21"/>
        </w:rPr>
        <w:t>3</w:t>
      </w:r>
      <w:r w:rsidRPr="00097A4A">
        <w:rPr>
          <w:rFonts w:hint="eastAsia"/>
          <w:szCs w:val="21"/>
        </w:rPr>
        <w:t>、《基金合同》生效后与基金相关的信息披露费用；</w:t>
      </w:r>
    </w:p>
    <w:p w14:paraId="60E03A96" w14:textId="77777777" w:rsidR="00097A4A" w:rsidRPr="00097A4A" w:rsidRDefault="00097A4A" w:rsidP="00097A4A">
      <w:pPr>
        <w:snapToGrid w:val="0"/>
        <w:spacing w:line="360" w:lineRule="auto"/>
        <w:ind w:firstLineChars="200" w:firstLine="420"/>
        <w:rPr>
          <w:szCs w:val="21"/>
        </w:rPr>
      </w:pPr>
      <w:r w:rsidRPr="00097A4A">
        <w:rPr>
          <w:rFonts w:hint="eastAsia"/>
          <w:szCs w:val="21"/>
        </w:rPr>
        <w:t>4</w:t>
      </w:r>
      <w:r w:rsidRPr="00097A4A">
        <w:rPr>
          <w:rFonts w:hint="eastAsia"/>
          <w:szCs w:val="21"/>
        </w:rPr>
        <w:t>、《基金合同》生效后与基金相关的会计师费、律师费、公证费、诉讼费和仲裁费；</w:t>
      </w:r>
    </w:p>
    <w:p w14:paraId="153489B3" w14:textId="77777777" w:rsidR="00097A4A" w:rsidRPr="00097A4A" w:rsidRDefault="00097A4A" w:rsidP="00097A4A">
      <w:pPr>
        <w:snapToGrid w:val="0"/>
        <w:spacing w:line="360" w:lineRule="auto"/>
        <w:ind w:firstLineChars="200" w:firstLine="420"/>
        <w:rPr>
          <w:szCs w:val="21"/>
        </w:rPr>
      </w:pPr>
      <w:r w:rsidRPr="00097A4A">
        <w:rPr>
          <w:rFonts w:hint="eastAsia"/>
          <w:szCs w:val="21"/>
        </w:rPr>
        <w:t>5</w:t>
      </w:r>
      <w:r w:rsidRPr="00097A4A">
        <w:rPr>
          <w:rFonts w:hint="eastAsia"/>
          <w:szCs w:val="21"/>
        </w:rPr>
        <w:t>、基金份额持有人大会费用；</w:t>
      </w:r>
    </w:p>
    <w:p w14:paraId="1B935F83" w14:textId="77777777" w:rsidR="00097A4A" w:rsidRPr="00097A4A" w:rsidRDefault="00097A4A" w:rsidP="00097A4A">
      <w:pPr>
        <w:snapToGrid w:val="0"/>
        <w:spacing w:line="360" w:lineRule="auto"/>
        <w:ind w:firstLineChars="200" w:firstLine="420"/>
        <w:rPr>
          <w:szCs w:val="21"/>
        </w:rPr>
      </w:pPr>
      <w:r w:rsidRPr="00097A4A">
        <w:rPr>
          <w:rFonts w:hint="eastAsia"/>
          <w:szCs w:val="21"/>
        </w:rPr>
        <w:t>6</w:t>
      </w:r>
      <w:r w:rsidRPr="00097A4A">
        <w:rPr>
          <w:rFonts w:hint="eastAsia"/>
          <w:szCs w:val="21"/>
        </w:rPr>
        <w:t>、基金的证券</w:t>
      </w:r>
      <w:r w:rsidRPr="00097A4A">
        <w:rPr>
          <w:rFonts w:hint="eastAsia"/>
          <w:szCs w:val="21"/>
        </w:rPr>
        <w:t>/</w:t>
      </w:r>
      <w:r w:rsidRPr="00097A4A">
        <w:rPr>
          <w:rFonts w:hint="eastAsia"/>
          <w:szCs w:val="21"/>
        </w:rPr>
        <w:t>期货</w:t>
      </w:r>
      <w:r w:rsidRPr="00097A4A">
        <w:rPr>
          <w:rFonts w:hint="eastAsia"/>
          <w:szCs w:val="21"/>
        </w:rPr>
        <w:t>/</w:t>
      </w:r>
      <w:r w:rsidRPr="00097A4A">
        <w:rPr>
          <w:rFonts w:hint="eastAsia"/>
          <w:szCs w:val="21"/>
        </w:rPr>
        <w:t>期权交易费用；</w:t>
      </w:r>
    </w:p>
    <w:p w14:paraId="7FC3E300" w14:textId="77777777" w:rsidR="00097A4A" w:rsidRPr="00097A4A" w:rsidRDefault="00097A4A" w:rsidP="00097A4A">
      <w:pPr>
        <w:snapToGrid w:val="0"/>
        <w:spacing w:line="360" w:lineRule="auto"/>
        <w:ind w:firstLineChars="200" w:firstLine="420"/>
        <w:rPr>
          <w:szCs w:val="21"/>
        </w:rPr>
      </w:pPr>
      <w:r w:rsidRPr="00097A4A">
        <w:rPr>
          <w:rFonts w:hint="eastAsia"/>
          <w:szCs w:val="21"/>
        </w:rPr>
        <w:lastRenderedPageBreak/>
        <w:t>7</w:t>
      </w:r>
      <w:r w:rsidRPr="00097A4A">
        <w:rPr>
          <w:rFonts w:hint="eastAsia"/>
          <w:szCs w:val="21"/>
        </w:rPr>
        <w:t>、基金的银行汇划费用；</w:t>
      </w:r>
    </w:p>
    <w:p w14:paraId="18E882F8" w14:textId="77777777" w:rsidR="00097A4A" w:rsidRPr="00097A4A" w:rsidRDefault="00097A4A" w:rsidP="00097A4A">
      <w:pPr>
        <w:snapToGrid w:val="0"/>
        <w:spacing w:line="360" w:lineRule="auto"/>
        <w:ind w:firstLineChars="200" w:firstLine="420"/>
        <w:rPr>
          <w:szCs w:val="21"/>
        </w:rPr>
      </w:pPr>
      <w:r w:rsidRPr="00097A4A">
        <w:rPr>
          <w:rFonts w:hint="eastAsia"/>
          <w:szCs w:val="21"/>
        </w:rPr>
        <w:t>8</w:t>
      </w:r>
      <w:r w:rsidRPr="00097A4A">
        <w:rPr>
          <w:rFonts w:hint="eastAsia"/>
          <w:szCs w:val="21"/>
        </w:rPr>
        <w:t>、基金上市初费及年费；</w:t>
      </w:r>
    </w:p>
    <w:p w14:paraId="2AF52343" w14:textId="77777777" w:rsidR="00097A4A" w:rsidRPr="00097A4A" w:rsidRDefault="00097A4A" w:rsidP="00097A4A">
      <w:pPr>
        <w:snapToGrid w:val="0"/>
        <w:spacing w:line="360" w:lineRule="auto"/>
        <w:ind w:firstLineChars="200" w:firstLine="420"/>
        <w:rPr>
          <w:szCs w:val="21"/>
        </w:rPr>
      </w:pPr>
      <w:r w:rsidRPr="00097A4A">
        <w:rPr>
          <w:rFonts w:hint="eastAsia"/>
          <w:szCs w:val="21"/>
        </w:rPr>
        <w:t>9</w:t>
      </w:r>
      <w:r w:rsidRPr="00097A4A">
        <w:rPr>
          <w:rFonts w:hint="eastAsia"/>
          <w:szCs w:val="21"/>
        </w:rPr>
        <w:t>、基金相关账户的开户及维护费用；</w:t>
      </w:r>
    </w:p>
    <w:p w14:paraId="1956798A" w14:textId="77777777" w:rsidR="00097A4A" w:rsidRPr="00097A4A" w:rsidRDefault="00097A4A" w:rsidP="00097A4A">
      <w:pPr>
        <w:snapToGrid w:val="0"/>
        <w:spacing w:line="360" w:lineRule="auto"/>
        <w:ind w:firstLineChars="200" w:firstLine="420"/>
        <w:rPr>
          <w:szCs w:val="21"/>
        </w:rPr>
      </w:pPr>
      <w:r w:rsidRPr="00097A4A">
        <w:rPr>
          <w:rFonts w:hint="eastAsia"/>
          <w:szCs w:val="21"/>
        </w:rPr>
        <w:t>10</w:t>
      </w:r>
      <w:r w:rsidRPr="00097A4A">
        <w:rPr>
          <w:rFonts w:hint="eastAsia"/>
          <w:szCs w:val="21"/>
        </w:rPr>
        <w:t>、因参与融资及转融通证券出借业务而产生的各项合理费用；</w:t>
      </w:r>
    </w:p>
    <w:p w14:paraId="25815F74" w14:textId="77777777" w:rsidR="00097A4A" w:rsidRPr="00097A4A" w:rsidRDefault="00097A4A" w:rsidP="00097A4A">
      <w:pPr>
        <w:snapToGrid w:val="0"/>
        <w:spacing w:line="360" w:lineRule="auto"/>
        <w:ind w:firstLineChars="200" w:firstLine="420"/>
        <w:rPr>
          <w:szCs w:val="21"/>
        </w:rPr>
      </w:pPr>
      <w:r w:rsidRPr="00097A4A">
        <w:rPr>
          <w:rFonts w:hint="eastAsia"/>
          <w:szCs w:val="21"/>
        </w:rPr>
        <w:t>11</w:t>
      </w:r>
      <w:r w:rsidRPr="00097A4A">
        <w:rPr>
          <w:rFonts w:hint="eastAsia"/>
          <w:szCs w:val="21"/>
        </w:rPr>
        <w:t>、按照国家有关规定和《基金合同》约定，可以在基金财产中列支的其他费用。</w:t>
      </w:r>
    </w:p>
    <w:p w14:paraId="6F37A115" w14:textId="77777777" w:rsidR="00097A4A" w:rsidRPr="00097A4A" w:rsidRDefault="00097A4A" w:rsidP="00097A4A">
      <w:pPr>
        <w:snapToGrid w:val="0"/>
        <w:spacing w:line="360" w:lineRule="auto"/>
        <w:ind w:firstLineChars="200" w:firstLine="420"/>
        <w:rPr>
          <w:szCs w:val="21"/>
        </w:rPr>
      </w:pPr>
      <w:r w:rsidRPr="00097A4A">
        <w:rPr>
          <w:rFonts w:hint="eastAsia"/>
          <w:szCs w:val="21"/>
        </w:rPr>
        <w:t>（二）基金费用计提方法、计提标准和支付方式</w:t>
      </w:r>
    </w:p>
    <w:p w14:paraId="442B8875" w14:textId="77777777" w:rsidR="00097A4A" w:rsidRPr="00097A4A" w:rsidRDefault="00097A4A" w:rsidP="00097A4A">
      <w:pPr>
        <w:snapToGrid w:val="0"/>
        <w:spacing w:line="360" w:lineRule="auto"/>
        <w:ind w:firstLineChars="200" w:firstLine="420"/>
        <w:rPr>
          <w:szCs w:val="21"/>
        </w:rPr>
      </w:pPr>
      <w:r w:rsidRPr="00097A4A">
        <w:rPr>
          <w:rFonts w:hint="eastAsia"/>
          <w:szCs w:val="21"/>
        </w:rPr>
        <w:t>1</w:t>
      </w:r>
      <w:r w:rsidRPr="00097A4A">
        <w:rPr>
          <w:rFonts w:hint="eastAsia"/>
          <w:szCs w:val="21"/>
        </w:rPr>
        <w:t>、基金管理人的管理费</w:t>
      </w:r>
    </w:p>
    <w:p w14:paraId="551EC4A6" w14:textId="77777777" w:rsidR="00097A4A" w:rsidRPr="00097A4A" w:rsidRDefault="00097A4A" w:rsidP="00097A4A">
      <w:pPr>
        <w:snapToGrid w:val="0"/>
        <w:spacing w:line="360" w:lineRule="auto"/>
        <w:ind w:firstLineChars="200" w:firstLine="420"/>
        <w:rPr>
          <w:szCs w:val="21"/>
        </w:rPr>
      </w:pPr>
      <w:r w:rsidRPr="00097A4A">
        <w:rPr>
          <w:rFonts w:hint="eastAsia"/>
          <w:szCs w:val="21"/>
        </w:rPr>
        <w:t>本基金的管理费按前一日基金资产净值的</w:t>
      </w:r>
      <w:r w:rsidRPr="00097A4A">
        <w:rPr>
          <w:rFonts w:hint="eastAsia"/>
          <w:szCs w:val="21"/>
        </w:rPr>
        <w:t>0.50%</w:t>
      </w:r>
      <w:r w:rsidRPr="00097A4A">
        <w:rPr>
          <w:rFonts w:hint="eastAsia"/>
          <w:szCs w:val="21"/>
        </w:rPr>
        <w:t>年费率计提。管理费的计算方法如下：</w:t>
      </w:r>
    </w:p>
    <w:p w14:paraId="186AED79" w14:textId="77777777" w:rsidR="00097A4A" w:rsidRPr="00097A4A" w:rsidRDefault="00097A4A" w:rsidP="00097A4A">
      <w:pPr>
        <w:snapToGrid w:val="0"/>
        <w:spacing w:line="360" w:lineRule="auto"/>
        <w:ind w:firstLineChars="200" w:firstLine="420"/>
        <w:rPr>
          <w:szCs w:val="21"/>
        </w:rPr>
      </w:pPr>
      <w:r w:rsidRPr="00097A4A">
        <w:rPr>
          <w:rFonts w:hint="eastAsia"/>
          <w:szCs w:val="21"/>
        </w:rPr>
        <w:t>H</w:t>
      </w:r>
      <w:r w:rsidRPr="00097A4A">
        <w:rPr>
          <w:rFonts w:hint="eastAsia"/>
          <w:szCs w:val="21"/>
        </w:rPr>
        <w:t>＝</w:t>
      </w:r>
      <w:r w:rsidRPr="00097A4A">
        <w:rPr>
          <w:rFonts w:hint="eastAsia"/>
          <w:szCs w:val="21"/>
        </w:rPr>
        <w:t>E</w:t>
      </w:r>
      <w:r w:rsidRPr="00097A4A">
        <w:rPr>
          <w:rFonts w:hint="eastAsia"/>
          <w:szCs w:val="21"/>
        </w:rPr>
        <w:t>×</w:t>
      </w:r>
      <w:r w:rsidRPr="00097A4A">
        <w:rPr>
          <w:rFonts w:hint="eastAsia"/>
          <w:szCs w:val="21"/>
        </w:rPr>
        <w:t>0.50%</w:t>
      </w:r>
      <w:r w:rsidRPr="00097A4A">
        <w:rPr>
          <w:rFonts w:hint="eastAsia"/>
          <w:szCs w:val="21"/>
        </w:rPr>
        <w:t>÷当年天数</w:t>
      </w:r>
    </w:p>
    <w:p w14:paraId="5924F447" w14:textId="77777777" w:rsidR="00097A4A" w:rsidRPr="00097A4A" w:rsidRDefault="00097A4A" w:rsidP="00097A4A">
      <w:pPr>
        <w:snapToGrid w:val="0"/>
        <w:spacing w:line="360" w:lineRule="auto"/>
        <w:ind w:firstLineChars="200" w:firstLine="420"/>
        <w:rPr>
          <w:szCs w:val="21"/>
        </w:rPr>
      </w:pPr>
      <w:r w:rsidRPr="00097A4A">
        <w:rPr>
          <w:rFonts w:hint="eastAsia"/>
          <w:szCs w:val="21"/>
        </w:rPr>
        <w:t>H</w:t>
      </w:r>
      <w:r w:rsidRPr="00097A4A">
        <w:rPr>
          <w:rFonts w:hint="eastAsia"/>
          <w:szCs w:val="21"/>
        </w:rPr>
        <w:t>为每日应计提的基金管理费</w:t>
      </w:r>
    </w:p>
    <w:p w14:paraId="79BC1FE8" w14:textId="77777777" w:rsidR="00097A4A" w:rsidRPr="00097A4A" w:rsidRDefault="00097A4A" w:rsidP="00097A4A">
      <w:pPr>
        <w:snapToGrid w:val="0"/>
        <w:spacing w:line="360" w:lineRule="auto"/>
        <w:ind w:firstLineChars="200" w:firstLine="420"/>
        <w:rPr>
          <w:szCs w:val="21"/>
        </w:rPr>
      </w:pPr>
      <w:r w:rsidRPr="00097A4A">
        <w:rPr>
          <w:rFonts w:hint="eastAsia"/>
          <w:szCs w:val="21"/>
        </w:rPr>
        <w:t>E</w:t>
      </w:r>
      <w:r w:rsidRPr="00097A4A">
        <w:rPr>
          <w:rFonts w:hint="eastAsia"/>
          <w:szCs w:val="21"/>
        </w:rPr>
        <w:t>为前一日的基金资产净值</w:t>
      </w:r>
    </w:p>
    <w:p w14:paraId="4120F880"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基金管理费每日计算，逐日累计至每月月末，按月支付，经基金管理人与基金托管人双方核对无误后，基金托管人按照与基金管理人协商一致的方式于次月前</w:t>
      </w:r>
      <w:r w:rsidRPr="00097A4A">
        <w:rPr>
          <w:rFonts w:hint="eastAsia"/>
          <w:szCs w:val="21"/>
        </w:rPr>
        <w:t>5</w:t>
      </w:r>
      <w:r w:rsidRPr="00097A4A">
        <w:rPr>
          <w:rFonts w:hint="eastAsia"/>
          <w:szCs w:val="21"/>
        </w:rPr>
        <w:t>个工作日内从基金财产中一次性支付给基金管理人。若遇法定节假日、公休假或不可抗力等，支付日期顺延。</w:t>
      </w:r>
    </w:p>
    <w:p w14:paraId="28EA0BA9" w14:textId="77777777" w:rsidR="00097A4A" w:rsidRPr="00097A4A" w:rsidRDefault="00097A4A" w:rsidP="00097A4A">
      <w:pPr>
        <w:snapToGrid w:val="0"/>
        <w:spacing w:line="360" w:lineRule="auto"/>
        <w:ind w:firstLineChars="200" w:firstLine="420"/>
        <w:rPr>
          <w:szCs w:val="21"/>
        </w:rPr>
      </w:pPr>
      <w:r w:rsidRPr="00097A4A">
        <w:rPr>
          <w:rFonts w:hint="eastAsia"/>
          <w:szCs w:val="21"/>
        </w:rPr>
        <w:t>2</w:t>
      </w:r>
      <w:r w:rsidRPr="00097A4A">
        <w:rPr>
          <w:rFonts w:hint="eastAsia"/>
          <w:szCs w:val="21"/>
        </w:rPr>
        <w:t>、基金托管人的托管费</w:t>
      </w:r>
    </w:p>
    <w:p w14:paraId="35CE1EF9" w14:textId="77777777" w:rsidR="00097A4A" w:rsidRPr="00097A4A" w:rsidRDefault="00097A4A" w:rsidP="00097A4A">
      <w:pPr>
        <w:snapToGrid w:val="0"/>
        <w:spacing w:line="360" w:lineRule="auto"/>
        <w:ind w:firstLineChars="200" w:firstLine="420"/>
        <w:rPr>
          <w:szCs w:val="21"/>
        </w:rPr>
      </w:pPr>
      <w:r w:rsidRPr="00097A4A">
        <w:rPr>
          <w:rFonts w:hint="eastAsia"/>
          <w:szCs w:val="21"/>
        </w:rPr>
        <w:t>本基金的托管费按前一日基金资产净值的</w:t>
      </w:r>
      <w:r w:rsidRPr="00097A4A">
        <w:rPr>
          <w:rFonts w:hint="eastAsia"/>
          <w:szCs w:val="21"/>
        </w:rPr>
        <w:t>0.10%</w:t>
      </w:r>
      <w:r w:rsidRPr="00097A4A">
        <w:rPr>
          <w:rFonts w:hint="eastAsia"/>
          <w:szCs w:val="21"/>
        </w:rPr>
        <w:t>的年费率计提。托管费的计算方法如下：</w:t>
      </w:r>
    </w:p>
    <w:p w14:paraId="3F87025C" w14:textId="77777777" w:rsidR="00097A4A" w:rsidRPr="00097A4A" w:rsidRDefault="00097A4A" w:rsidP="00097A4A">
      <w:pPr>
        <w:snapToGrid w:val="0"/>
        <w:spacing w:line="360" w:lineRule="auto"/>
        <w:ind w:firstLineChars="200" w:firstLine="420"/>
        <w:rPr>
          <w:szCs w:val="21"/>
        </w:rPr>
      </w:pPr>
      <w:r w:rsidRPr="00097A4A">
        <w:rPr>
          <w:rFonts w:hint="eastAsia"/>
          <w:szCs w:val="21"/>
        </w:rPr>
        <w:t>H</w:t>
      </w:r>
      <w:r w:rsidRPr="00097A4A">
        <w:rPr>
          <w:rFonts w:hint="eastAsia"/>
          <w:szCs w:val="21"/>
        </w:rPr>
        <w:t>＝</w:t>
      </w:r>
      <w:r w:rsidRPr="00097A4A">
        <w:rPr>
          <w:rFonts w:hint="eastAsia"/>
          <w:szCs w:val="21"/>
        </w:rPr>
        <w:t>E</w:t>
      </w:r>
      <w:r w:rsidRPr="00097A4A">
        <w:rPr>
          <w:rFonts w:hint="eastAsia"/>
          <w:szCs w:val="21"/>
        </w:rPr>
        <w:t>×</w:t>
      </w:r>
      <w:r w:rsidRPr="00097A4A">
        <w:rPr>
          <w:rFonts w:hint="eastAsia"/>
          <w:szCs w:val="21"/>
        </w:rPr>
        <w:t>0.10%</w:t>
      </w:r>
      <w:r w:rsidRPr="00097A4A">
        <w:rPr>
          <w:rFonts w:hint="eastAsia"/>
          <w:szCs w:val="21"/>
        </w:rPr>
        <w:t>÷当年天数</w:t>
      </w:r>
    </w:p>
    <w:p w14:paraId="39725D56" w14:textId="77777777" w:rsidR="00097A4A" w:rsidRPr="00097A4A" w:rsidRDefault="00097A4A" w:rsidP="00097A4A">
      <w:pPr>
        <w:snapToGrid w:val="0"/>
        <w:spacing w:line="360" w:lineRule="auto"/>
        <w:ind w:firstLineChars="200" w:firstLine="420"/>
        <w:rPr>
          <w:szCs w:val="21"/>
        </w:rPr>
      </w:pPr>
      <w:r w:rsidRPr="00097A4A">
        <w:rPr>
          <w:rFonts w:hint="eastAsia"/>
          <w:szCs w:val="21"/>
        </w:rPr>
        <w:t>H</w:t>
      </w:r>
      <w:r w:rsidRPr="00097A4A">
        <w:rPr>
          <w:rFonts w:hint="eastAsia"/>
          <w:szCs w:val="21"/>
        </w:rPr>
        <w:t>为每日应计提的基金托管费</w:t>
      </w:r>
    </w:p>
    <w:p w14:paraId="737384E1" w14:textId="77777777" w:rsidR="00097A4A" w:rsidRPr="00097A4A" w:rsidRDefault="00097A4A" w:rsidP="00097A4A">
      <w:pPr>
        <w:snapToGrid w:val="0"/>
        <w:spacing w:line="360" w:lineRule="auto"/>
        <w:ind w:firstLineChars="200" w:firstLine="420"/>
        <w:rPr>
          <w:szCs w:val="21"/>
        </w:rPr>
      </w:pPr>
      <w:r w:rsidRPr="00097A4A">
        <w:rPr>
          <w:rFonts w:hint="eastAsia"/>
          <w:szCs w:val="21"/>
        </w:rPr>
        <w:t>E</w:t>
      </w:r>
      <w:r w:rsidRPr="00097A4A">
        <w:rPr>
          <w:rFonts w:hint="eastAsia"/>
          <w:szCs w:val="21"/>
        </w:rPr>
        <w:t>为前一日的基金资产净值</w:t>
      </w:r>
    </w:p>
    <w:p w14:paraId="31BDA75F"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基金托管费每日计算，逐日累计至每月月末，按月支付，经基金管理人与基金托管人双方核对无误后，基金托管人按照与基金管理人协商一致的方式于次月前</w:t>
      </w:r>
      <w:r w:rsidRPr="00097A4A">
        <w:rPr>
          <w:rFonts w:hint="eastAsia"/>
          <w:szCs w:val="21"/>
        </w:rPr>
        <w:t>5</w:t>
      </w:r>
      <w:r w:rsidRPr="00097A4A">
        <w:rPr>
          <w:rFonts w:hint="eastAsia"/>
          <w:szCs w:val="21"/>
        </w:rPr>
        <w:t>个工作日内从基金财产中一次性支取。若遇法定节假日、公休假或不可抗力等，支付日期顺延。</w:t>
      </w:r>
    </w:p>
    <w:p w14:paraId="53CAB643" w14:textId="77777777" w:rsidR="00097A4A" w:rsidRPr="00097A4A" w:rsidRDefault="00097A4A" w:rsidP="00097A4A">
      <w:pPr>
        <w:snapToGrid w:val="0"/>
        <w:spacing w:line="360" w:lineRule="auto"/>
        <w:ind w:firstLineChars="200" w:firstLine="420"/>
        <w:rPr>
          <w:szCs w:val="21"/>
        </w:rPr>
      </w:pPr>
      <w:r w:rsidRPr="00097A4A">
        <w:rPr>
          <w:rFonts w:hint="eastAsia"/>
          <w:szCs w:val="21"/>
        </w:rPr>
        <w:t>上述“（一）基金费用的种类”中第</w:t>
      </w:r>
      <w:r w:rsidRPr="00097A4A">
        <w:rPr>
          <w:rFonts w:hint="eastAsia"/>
          <w:szCs w:val="21"/>
        </w:rPr>
        <w:t>3</w:t>
      </w:r>
      <w:r w:rsidRPr="00097A4A">
        <w:rPr>
          <w:rFonts w:hint="eastAsia"/>
          <w:szCs w:val="21"/>
        </w:rPr>
        <w:t>－</w:t>
      </w:r>
      <w:r w:rsidRPr="00097A4A">
        <w:rPr>
          <w:rFonts w:hint="eastAsia"/>
          <w:szCs w:val="21"/>
        </w:rPr>
        <w:t>11</w:t>
      </w:r>
      <w:r w:rsidRPr="00097A4A">
        <w:rPr>
          <w:rFonts w:hint="eastAsia"/>
          <w:szCs w:val="21"/>
        </w:rPr>
        <w:t>项费用，根据有关法规及相应协议规定，按费用实际支出金额列入当期费用，由基金托管人从基金财产中支付。</w:t>
      </w:r>
    </w:p>
    <w:p w14:paraId="22BEFE82" w14:textId="77777777" w:rsidR="00097A4A" w:rsidRPr="00097A4A" w:rsidRDefault="00097A4A" w:rsidP="00097A4A">
      <w:pPr>
        <w:snapToGrid w:val="0"/>
        <w:spacing w:line="360" w:lineRule="auto"/>
        <w:ind w:firstLineChars="200" w:firstLine="420"/>
        <w:rPr>
          <w:szCs w:val="21"/>
        </w:rPr>
      </w:pPr>
    </w:p>
    <w:p w14:paraId="143696B9" w14:textId="77777777" w:rsidR="00097A4A" w:rsidRPr="00097A4A" w:rsidRDefault="00097A4A" w:rsidP="00097A4A">
      <w:pPr>
        <w:snapToGrid w:val="0"/>
        <w:spacing w:line="360" w:lineRule="auto"/>
        <w:ind w:firstLineChars="200" w:firstLine="420"/>
        <w:rPr>
          <w:szCs w:val="21"/>
        </w:rPr>
      </w:pPr>
      <w:r w:rsidRPr="00097A4A">
        <w:rPr>
          <w:rFonts w:hint="eastAsia"/>
          <w:szCs w:val="21"/>
        </w:rPr>
        <w:t>五、基金财产的投资范围和投资限制</w:t>
      </w:r>
    </w:p>
    <w:p w14:paraId="0D40F45A" w14:textId="77777777" w:rsidR="00097A4A" w:rsidRPr="00097A4A" w:rsidRDefault="00097A4A" w:rsidP="00097A4A">
      <w:pPr>
        <w:snapToGrid w:val="0"/>
        <w:spacing w:line="360" w:lineRule="auto"/>
        <w:ind w:firstLineChars="200" w:firstLine="420"/>
        <w:rPr>
          <w:szCs w:val="21"/>
        </w:rPr>
      </w:pPr>
      <w:r w:rsidRPr="00097A4A">
        <w:rPr>
          <w:rFonts w:hint="eastAsia"/>
          <w:szCs w:val="21"/>
        </w:rPr>
        <w:t>（一）投资范围</w:t>
      </w:r>
    </w:p>
    <w:p w14:paraId="0FEADC91" w14:textId="77777777" w:rsidR="00097A4A" w:rsidRPr="00097A4A" w:rsidRDefault="00097A4A" w:rsidP="00097A4A">
      <w:pPr>
        <w:snapToGrid w:val="0"/>
        <w:spacing w:line="360" w:lineRule="auto"/>
        <w:ind w:firstLineChars="200" w:firstLine="420"/>
        <w:rPr>
          <w:szCs w:val="21"/>
        </w:rPr>
      </w:pPr>
      <w:r w:rsidRPr="00097A4A">
        <w:rPr>
          <w:rFonts w:hint="eastAsia"/>
          <w:szCs w:val="21"/>
        </w:rPr>
        <w:t>本基金主要投资于标的指数成份股、备选成份股（含存托凭证）。为更好地实现投资目标，本基金可少量投资于非成份股（包含主板、创业板、存托凭证及其他经中国证监会核准或注册发行的股票）、金融衍生品（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401C5F2C" w14:textId="77777777" w:rsidR="00097A4A" w:rsidRPr="00097A4A" w:rsidRDefault="00097A4A" w:rsidP="00097A4A">
      <w:pPr>
        <w:snapToGrid w:val="0"/>
        <w:spacing w:line="360" w:lineRule="auto"/>
        <w:ind w:firstLineChars="200" w:firstLine="420"/>
        <w:rPr>
          <w:szCs w:val="21"/>
        </w:rPr>
      </w:pPr>
      <w:r w:rsidRPr="00097A4A">
        <w:rPr>
          <w:rFonts w:hint="eastAsia"/>
          <w:szCs w:val="21"/>
        </w:rPr>
        <w:lastRenderedPageBreak/>
        <w:t>本基金根据相关规定可参与融资、转融通证券出借业务。</w:t>
      </w:r>
    </w:p>
    <w:p w14:paraId="1B7BF32D" w14:textId="77777777" w:rsidR="00097A4A" w:rsidRPr="00097A4A" w:rsidRDefault="00097A4A" w:rsidP="00097A4A">
      <w:pPr>
        <w:snapToGrid w:val="0"/>
        <w:spacing w:line="360" w:lineRule="auto"/>
        <w:ind w:firstLineChars="200" w:firstLine="420"/>
        <w:rPr>
          <w:szCs w:val="21"/>
        </w:rPr>
      </w:pPr>
      <w:r w:rsidRPr="00097A4A">
        <w:rPr>
          <w:rFonts w:hint="eastAsia"/>
          <w:szCs w:val="21"/>
        </w:rPr>
        <w:t>如法律法规或监管机构以后允许基金投资其他品种，基金管理人在履行适当程序后，可以将其纳入投资范围。</w:t>
      </w:r>
    </w:p>
    <w:p w14:paraId="7D2CD72A" w14:textId="77777777" w:rsidR="00097A4A" w:rsidRPr="00097A4A" w:rsidRDefault="00097A4A" w:rsidP="00097A4A">
      <w:pPr>
        <w:snapToGrid w:val="0"/>
        <w:spacing w:line="360" w:lineRule="auto"/>
        <w:ind w:firstLineChars="200" w:firstLine="420"/>
        <w:rPr>
          <w:szCs w:val="21"/>
        </w:rPr>
      </w:pPr>
      <w:r w:rsidRPr="00097A4A">
        <w:rPr>
          <w:rFonts w:hint="eastAsia"/>
          <w:szCs w:val="21"/>
        </w:rPr>
        <w:t>在建仓完成后，本基金投资于标的指数成份股、备选成份股（含存托凭证）的资产比例不低于基金资产净值的</w:t>
      </w:r>
      <w:r w:rsidRPr="00097A4A">
        <w:rPr>
          <w:rFonts w:hint="eastAsia"/>
          <w:szCs w:val="21"/>
        </w:rPr>
        <w:t>90%</w:t>
      </w:r>
      <w:r w:rsidRPr="00097A4A">
        <w:rPr>
          <w:rFonts w:hint="eastAsia"/>
          <w:szCs w:val="21"/>
        </w:rPr>
        <w:t>，且不低于非现金基金资产的</w:t>
      </w:r>
      <w:r w:rsidRPr="00097A4A">
        <w:rPr>
          <w:rFonts w:hint="eastAsia"/>
          <w:szCs w:val="21"/>
        </w:rPr>
        <w:t>80%</w:t>
      </w:r>
      <w:r w:rsidRPr="00097A4A">
        <w:rPr>
          <w:rFonts w:hint="eastAsia"/>
          <w:szCs w:val="21"/>
        </w:rPr>
        <w:t>，因法律法规的规定而受限制的情形除外。每个交易日日终，在扣除金融衍生品合约需缴纳的交易保证金后，本基金应当保持不低于交易保证金一倍的现金，其中现金不包括结算备付金、存出保证金、应收申购款等。</w:t>
      </w:r>
    </w:p>
    <w:p w14:paraId="3C4773F3" w14:textId="77777777" w:rsidR="00097A4A" w:rsidRPr="00097A4A" w:rsidRDefault="00097A4A" w:rsidP="00097A4A">
      <w:pPr>
        <w:snapToGrid w:val="0"/>
        <w:spacing w:line="360" w:lineRule="auto"/>
        <w:ind w:firstLineChars="200" w:firstLine="420"/>
        <w:rPr>
          <w:szCs w:val="21"/>
        </w:rPr>
      </w:pPr>
      <w:r w:rsidRPr="00097A4A">
        <w:rPr>
          <w:rFonts w:hint="eastAsia"/>
          <w:szCs w:val="21"/>
        </w:rPr>
        <w:t>如法律法规或监管机构变更投资品种的投资比例限制，基金管理人在履行适当程序后，可以调整上述投资品种的投资比例。</w:t>
      </w:r>
    </w:p>
    <w:p w14:paraId="1C37F756" w14:textId="77777777" w:rsidR="00097A4A" w:rsidRPr="00097A4A" w:rsidRDefault="00097A4A" w:rsidP="00097A4A">
      <w:pPr>
        <w:snapToGrid w:val="0"/>
        <w:spacing w:line="360" w:lineRule="auto"/>
        <w:ind w:firstLineChars="200" w:firstLine="420"/>
        <w:rPr>
          <w:szCs w:val="21"/>
        </w:rPr>
      </w:pPr>
      <w:r w:rsidRPr="00097A4A">
        <w:rPr>
          <w:rFonts w:hint="eastAsia"/>
          <w:szCs w:val="21"/>
        </w:rPr>
        <w:t>（二）投资限制</w:t>
      </w:r>
    </w:p>
    <w:p w14:paraId="2A1871B7" w14:textId="77777777" w:rsidR="00097A4A" w:rsidRPr="00097A4A" w:rsidRDefault="00097A4A" w:rsidP="00097A4A">
      <w:pPr>
        <w:snapToGrid w:val="0"/>
        <w:spacing w:line="360" w:lineRule="auto"/>
        <w:ind w:firstLineChars="200" w:firstLine="420"/>
        <w:rPr>
          <w:szCs w:val="21"/>
        </w:rPr>
      </w:pPr>
      <w:r w:rsidRPr="00097A4A">
        <w:rPr>
          <w:rFonts w:hint="eastAsia"/>
          <w:szCs w:val="21"/>
        </w:rPr>
        <w:t>1</w:t>
      </w:r>
      <w:r w:rsidRPr="00097A4A">
        <w:rPr>
          <w:rFonts w:hint="eastAsia"/>
          <w:szCs w:val="21"/>
        </w:rPr>
        <w:t>、组合限制</w:t>
      </w:r>
    </w:p>
    <w:p w14:paraId="06CF3A4C"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基金的投资组合应遵循以下限制：</w:t>
      </w:r>
    </w:p>
    <w:p w14:paraId="56FC2DA8"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w:t>
      </w:r>
      <w:r w:rsidRPr="00097A4A">
        <w:rPr>
          <w:rFonts w:hint="eastAsia"/>
          <w:szCs w:val="21"/>
        </w:rPr>
        <w:t>）本基金投资于标的指数成份股、备选成份股（含存托凭证）的资产比例不低于基金资产净值的</w:t>
      </w:r>
      <w:r w:rsidRPr="00097A4A">
        <w:rPr>
          <w:rFonts w:hint="eastAsia"/>
          <w:szCs w:val="21"/>
        </w:rPr>
        <w:t>90%</w:t>
      </w:r>
      <w:r w:rsidRPr="00097A4A">
        <w:rPr>
          <w:rFonts w:hint="eastAsia"/>
          <w:szCs w:val="21"/>
        </w:rPr>
        <w:t>，且不低于非现金基金资产的</w:t>
      </w:r>
      <w:r w:rsidRPr="00097A4A">
        <w:rPr>
          <w:rFonts w:hint="eastAsia"/>
          <w:szCs w:val="21"/>
        </w:rPr>
        <w:t>80%</w:t>
      </w:r>
      <w:r w:rsidRPr="00097A4A">
        <w:rPr>
          <w:rFonts w:hint="eastAsia"/>
          <w:szCs w:val="21"/>
        </w:rPr>
        <w:t>；</w:t>
      </w:r>
    </w:p>
    <w:p w14:paraId="23705AC7"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w:t>
      </w:r>
      <w:r w:rsidRPr="00097A4A">
        <w:rPr>
          <w:rFonts w:hint="eastAsia"/>
          <w:szCs w:val="21"/>
        </w:rPr>
        <w:t>）本基金投资于同一原始权益人的各类资产支持证券的比例，不得超过基金资产净值的</w:t>
      </w:r>
      <w:r w:rsidRPr="00097A4A">
        <w:rPr>
          <w:rFonts w:hint="eastAsia"/>
          <w:szCs w:val="21"/>
        </w:rPr>
        <w:t>10%</w:t>
      </w:r>
      <w:r w:rsidRPr="00097A4A">
        <w:rPr>
          <w:rFonts w:hint="eastAsia"/>
          <w:szCs w:val="21"/>
        </w:rPr>
        <w:t>；</w:t>
      </w:r>
    </w:p>
    <w:p w14:paraId="2857487B"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3</w:t>
      </w:r>
      <w:r w:rsidRPr="00097A4A">
        <w:rPr>
          <w:rFonts w:hint="eastAsia"/>
          <w:szCs w:val="21"/>
        </w:rPr>
        <w:t>）本基金持有的全部资产支持证券，其市值不得超过基金资产净值的</w:t>
      </w:r>
      <w:r w:rsidRPr="00097A4A">
        <w:rPr>
          <w:rFonts w:hint="eastAsia"/>
          <w:szCs w:val="21"/>
        </w:rPr>
        <w:t>20%</w:t>
      </w:r>
      <w:r w:rsidRPr="00097A4A">
        <w:rPr>
          <w:rFonts w:hint="eastAsia"/>
          <w:szCs w:val="21"/>
        </w:rPr>
        <w:t>；</w:t>
      </w:r>
    </w:p>
    <w:p w14:paraId="37845566"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4</w:t>
      </w:r>
      <w:r w:rsidRPr="00097A4A">
        <w:rPr>
          <w:rFonts w:hint="eastAsia"/>
          <w:szCs w:val="21"/>
        </w:rPr>
        <w:t>）本基金持有的同一（指同一信用级别）资产支持证券的比例，不得超过该资产支持证券规模的</w:t>
      </w:r>
      <w:r w:rsidRPr="00097A4A">
        <w:rPr>
          <w:rFonts w:hint="eastAsia"/>
          <w:szCs w:val="21"/>
        </w:rPr>
        <w:t>10%</w:t>
      </w:r>
      <w:r w:rsidRPr="00097A4A">
        <w:rPr>
          <w:rFonts w:hint="eastAsia"/>
          <w:szCs w:val="21"/>
        </w:rPr>
        <w:t>；</w:t>
      </w:r>
    </w:p>
    <w:p w14:paraId="6ACD052A"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5</w:t>
      </w:r>
      <w:r w:rsidRPr="00097A4A">
        <w:rPr>
          <w:rFonts w:hint="eastAsia"/>
          <w:szCs w:val="21"/>
        </w:rPr>
        <w:t>）本基金管理人管理的全部基金投资于同一原始权益人的各类资产支持证券，不得超过其各类资产支持证券合计规模的</w:t>
      </w:r>
      <w:r w:rsidRPr="00097A4A">
        <w:rPr>
          <w:rFonts w:hint="eastAsia"/>
          <w:szCs w:val="21"/>
        </w:rPr>
        <w:t>10%</w:t>
      </w:r>
      <w:r w:rsidRPr="00097A4A">
        <w:rPr>
          <w:rFonts w:hint="eastAsia"/>
          <w:szCs w:val="21"/>
        </w:rPr>
        <w:t>；</w:t>
      </w:r>
    </w:p>
    <w:p w14:paraId="564C17AA"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6</w:t>
      </w:r>
      <w:r w:rsidRPr="00097A4A">
        <w:rPr>
          <w:rFonts w:hint="eastAsia"/>
          <w:szCs w:val="21"/>
        </w:rPr>
        <w:t>）本基金应投资于信用级别评级为</w:t>
      </w:r>
      <w:r w:rsidRPr="00097A4A">
        <w:rPr>
          <w:rFonts w:hint="eastAsia"/>
          <w:szCs w:val="21"/>
        </w:rPr>
        <w:t>BBB</w:t>
      </w:r>
      <w:r w:rsidRPr="00097A4A">
        <w:rPr>
          <w:rFonts w:hint="eastAsia"/>
          <w:szCs w:val="21"/>
        </w:rPr>
        <w:t>以上（含</w:t>
      </w:r>
      <w:r w:rsidRPr="00097A4A">
        <w:rPr>
          <w:rFonts w:hint="eastAsia"/>
          <w:szCs w:val="21"/>
        </w:rPr>
        <w:t>BBB</w:t>
      </w:r>
      <w:r w:rsidRPr="00097A4A">
        <w:rPr>
          <w:rFonts w:hint="eastAsia"/>
          <w:szCs w:val="21"/>
        </w:rPr>
        <w:t>）的资产支持证券。基金持有资产支持证券期间，如果其信用等级下降、不再符合投资标准，应在评级报告发布之日起</w:t>
      </w:r>
      <w:r w:rsidRPr="00097A4A">
        <w:rPr>
          <w:rFonts w:hint="eastAsia"/>
          <w:szCs w:val="21"/>
        </w:rPr>
        <w:t>3</w:t>
      </w:r>
      <w:r w:rsidRPr="00097A4A">
        <w:rPr>
          <w:rFonts w:hint="eastAsia"/>
          <w:szCs w:val="21"/>
        </w:rPr>
        <w:t>个月内予以全部卖出；</w:t>
      </w:r>
    </w:p>
    <w:p w14:paraId="4034B4E4"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7</w:t>
      </w:r>
      <w:r w:rsidRPr="00097A4A">
        <w:rPr>
          <w:rFonts w:hint="eastAsia"/>
          <w:szCs w:val="21"/>
        </w:rPr>
        <w:t>）基金财产参与股票发行申购，本基金所申报的金额不超过本基金的总资产，本基金所申报的股票数量不超过拟发行股票公司本次发行股票的总量；</w:t>
      </w:r>
    </w:p>
    <w:p w14:paraId="410C6A64"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8</w:t>
      </w:r>
      <w:r w:rsidRPr="00097A4A">
        <w:rPr>
          <w:rFonts w:hint="eastAsia"/>
          <w:szCs w:val="21"/>
        </w:rPr>
        <w:t>）本基金主动投资于流动性受限资产的市值合计不得超过基金资产净值的</w:t>
      </w:r>
      <w:r w:rsidRPr="00097A4A">
        <w:rPr>
          <w:rFonts w:hint="eastAsia"/>
          <w:szCs w:val="21"/>
        </w:rPr>
        <w:t>15%</w:t>
      </w:r>
      <w:r w:rsidRPr="00097A4A">
        <w:rPr>
          <w:rFonts w:hint="eastAsia"/>
          <w:szCs w:val="21"/>
        </w:rPr>
        <w:t>；因证券市场波动、上市公司股票停牌、基金规模变动等基金管理人之外的因素致使基金不符合前款所规定比例限制的，基金管理人不得主动新增流动性受限资产的投资；</w:t>
      </w:r>
    </w:p>
    <w:p w14:paraId="145A56D2"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9</w:t>
      </w:r>
      <w:r w:rsidRPr="00097A4A">
        <w:rPr>
          <w:rFonts w:hint="eastAsia"/>
          <w:szCs w:val="21"/>
        </w:rPr>
        <w:t>）本基金与私募类证券资管产品及中国证监会认定的其他主体为交易对手开展逆回购交易的，可接受质押品的资质要求应当与基金合同约定的投资范围保持一致；</w:t>
      </w:r>
    </w:p>
    <w:p w14:paraId="68C17D9E"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10</w:t>
      </w:r>
      <w:r w:rsidRPr="00097A4A">
        <w:rPr>
          <w:rFonts w:hint="eastAsia"/>
          <w:szCs w:val="21"/>
        </w:rPr>
        <w:t>）本基金资产总值不得超过基金资产净值的</w:t>
      </w:r>
      <w:r w:rsidRPr="00097A4A">
        <w:rPr>
          <w:rFonts w:hint="eastAsia"/>
          <w:szCs w:val="21"/>
        </w:rPr>
        <w:t>140%</w:t>
      </w:r>
      <w:r w:rsidRPr="00097A4A">
        <w:rPr>
          <w:rFonts w:hint="eastAsia"/>
          <w:szCs w:val="21"/>
        </w:rPr>
        <w:t>；</w:t>
      </w:r>
    </w:p>
    <w:p w14:paraId="61FD139A"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11</w:t>
      </w:r>
      <w:r w:rsidRPr="00097A4A">
        <w:rPr>
          <w:rFonts w:hint="eastAsia"/>
          <w:szCs w:val="21"/>
        </w:rPr>
        <w:t>）每个交易日日终，在扣除金融衍生品合约需缴纳的交易保证金后，本基金应当保</w:t>
      </w:r>
      <w:r w:rsidRPr="00097A4A">
        <w:rPr>
          <w:rFonts w:hint="eastAsia"/>
          <w:szCs w:val="21"/>
        </w:rPr>
        <w:lastRenderedPageBreak/>
        <w:t>持不低于交易保证金一倍的现金，其中现金不包括结算备付金、存出保证金、应收申购款等；</w:t>
      </w:r>
    </w:p>
    <w:p w14:paraId="44E5E8CA"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12</w:t>
      </w:r>
      <w:r w:rsidRPr="00097A4A">
        <w:rPr>
          <w:rFonts w:hint="eastAsia"/>
          <w:szCs w:val="21"/>
        </w:rPr>
        <w:t>）本基金参与股指期货交易，应当符合下列投资限制：</w:t>
      </w:r>
    </w:p>
    <w:p w14:paraId="43207229" w14:textId="77777777" w:rsidR="00097A4A" w:rsidRPr="00097A4A" w:rsidRDefault="00097A4A" w:rsidP="00097A4A">
      <w:pPr>
        <w:snapToGrid w:val="0"/>
        <w:spacing w:line="360" w:lineRule="auto"/>
        <w:ind w:firstLineChars="200" w:firstLine="420"/>
        <w:rPr>
          <w:szCs w:val="21"/>
        </w:rPr>
      </w:pPr>
      <w:r w:rsidRPr="00097A4A">
        <w:rPr>
          <w:rFonts w:hint="eastAsia"/>
          <w:szCs w:val="21"/>
        </w:rPr>
        <w:t>1</w:t>
      </w:r>
      <w:r w:rsidRPr="00097A4A">
        <w:rPr>
          <w:rFonts w:hint="eastAsia"/>
          <w:szCs w:val="21"/>
        </w:rPr>
        <w:t>）本基金在任何交易日日终，持有的买入股指期货合约价值，不得超过基金资产净值的</w:t>
      </w:r>
      <w:r w:rsidRPr="00097A4A">
        <w:rPr>
          <w:rFonts w:hint="eastAsia"/>
          <w:szCs w:val="21"/>
        </w:rPr>
        <w:t>10%</w:t>
      </w:r>
      <w:r w:rsidRPr="00097A4A">
        <w:rPr>
          <w:rFonts w:hint="eastAsia"/>
          <w:szCs w:val="21"/>
        </w:rPr>
        <w:t>；</w:t>
      </w:r>
    </w:p>
    <w:p w14:paraId="4EC8747F" w14:textId="77777777" w:rsidR="00097A4A" w:rsidRPr="00097A4A" w:rsidRDefault="00097A4A" w:rsidP="00097A4A">
      <w:pPr>
        <w:snapToGrid w:val="0"/>
        <w:spacing w:line="360" w:lineRule="auto"/>
        <w:ind w:firstLineChars="200" w:firstLine="420"/>
        <w:rPr>
          <w:szCs w:val="21"/>
        </w:rPr>
      </w:pPr>
      <w:r w:rsidRPr="00097A4A">
        <w:rPr>
          <w:rFonts w:hint="eastAsia"/>
          <w:szCs w:val="21"/>
        </w:rPr>
        <w:t>2</w:t>
      </w:r>
      <w:r w:rsidRPr="00097A4A">
        <w:rPr>
          <w:rFonts w:hint="eastAsia"/>
          <w:szCs w:val="21"/>
        </w:rPr>
        <w:t>）本基金在任何交易日日终，持有的买入股指期货合约价值与有价证券市值之和，不得超过基金资产净值的</w:t>
      </w:r>
      <w:r w:rsidRPr="00097A4A">
        <w:rPr>
          <w:rFonts w:hint="eastAsia"/>
          <w:szCs w:val="21"/>
        </w:rPr>
        <w:t>100%</w:t>
      </w:r>
      <w:r w:rsidRPr="00097A4A">
        <w:rPr>
          <w:rFonts w:hint="eastAsia"/>
          <w:szCs w:val="21"/>
        </w:rPr>
        <w:t>，其中，有价证券指股票、债券（不含到期日在一年以内的政府债券）、资产支持证券、买入返售金融资产（不含质押式回购）等；</w:t>
      </w:r>
    </w:p>
    <w:p w14:paraId="7B2A11A9" w14:textId="77777777" w:rsidR="00097A4A" w:rsidRPr="00097A4A" w:rsidRDefault="00097A4A" w:rsidP="00097A4A">
      <w:pPr>
        <w:snapToGrid w:val="0"/>
        <w:spacing w:line="360" w:lineRule="auto"/>
        <w:ind w:firstLineChars="200" w:firstLine="420"/>
        <w:rPr>
          <w:szCs w:val="21"/>
        </w:rPr>
      </w:pPr>
      <w:r w:rsidRPr="00097A4A">
        <w:rPr>
          <w:rFonts w:hint="eastAsia"/>
          <w:szCs w:val="21"/>
        </w:rPr>
        <w:t>3</w:t>
      </w:r>
      <w:r w:rsidRPr="00097A4A">
        <w:rPr>
          <w:rFonts w:hint="eastAsia"/>
          <w:szCs w:val="21"/>
        </w:rPr>
        <w:t>）本基金在任何交易日日终，持有的卖出股指期货合约价值不得超过基金持有的股票总市值的</w:t>
      </w:r>
      <w:r w:rsidRPr="00097A4A">
        <w:rPr>
          <w:rFonts w:hint="eastAsia"/>
          <w:szCs w:val="21"/>
        </w:rPr>
        <w:t>20%</w:t>
      </w:r>
      <w:r w:rsidRPr="00097A4A">
        <w:rPr>
          <w:rFonts w:hint="eastAsia"/>
          <w:szCs w:val="21"/>
        </w:rPr>
        <w:t>；</w:t>
      </w:r>
    </w:p>
    <w:p w14:paraId="17F48552" w14:textId="77777777" w:rsidR="00097A4A" w:rsidRPr="00097A4A" w:rsidRDefault="00097A4A" w:rsidP="00097A4A">
      <w:pPr>
        <w:snapToGrid w:val="0"/>
        <w:spacing w:line="360" w:lineRule="auto"/>
        <w:ind w:firstLineChars="200" w:firstLine="420"/>
        <w:rPr>
          <w:szCs w:val="21"/>
        </w:rPr>
      </w:pPr>
      <w:r w:rsidRPr="00097A4A">
        <w:rPr>
          <w:rFonts w:hint="eastAsia"/>
          <w:szCs w:val="21"/>
        </w:rPr>
        <w:t>4</w:t>
      </w:r>
      <w:r w:rsidRPr="00097A4A">
        <w:rPr>
          <w:rFonts w:hint="eastAsia"/>
          <w:szCs w:val="21"/>
        </w:rPr>
        <w:t>）本基金所持有的股票市值和买入、卖出股指期货合约价值，合计（轧差计算）应当符合基金合同关于股票投资比例的有关约定；</w:t>
      </w:r>
    </w:p>
    <w:p w14:paraId="1AAB5742" w14:textId="77777777" w:rsidR="00097A4A" w:rsidRPr="00097A4A" w:rsidRDefault="00097A4A" w:rsidP="00097A4A">
      <w:pPr>
        <w:snapToGrid w:val="0"/>
        <w:spacing w:line="360" w:lineRule="auto"/>
        <w:ind w:firstLineChars="200" w:firstLine="420"/>
        <w:rPr>
          <w:szCs w:val="21"/>
        </w:rPr>
      </w:pPr>
      <w:r w:rsidRPr="00097A4A">
        <w:rPr>
          <w:rFonts w:hint="eastAsia"/>
          <w:szCs w:val="21"/>
        </w:rPr>
        <w:t>5</w:t>
      </w:r>
      <w:r w:rsidRPr="00097A4A">
        <w:rPr>
          <w:rFonts w:hint="eastAsia"/>
          <w:szCs w:val="21"/>
        </w:rPr>
        <w:t>）本基金在任何交易日内交易（不包括平仓）的股指期货合约的成交金额不得超过上一交易日基金资产净值的</w:t>
      </w:r>
      <w:r w:rsidRPr="00097A4A">
        <w:rPr>
          <w:rFonts w:hint="eastAsia"/>
          <w:szCs w:val="21"/>
        </w:rPr>
        <w:t>20%</w:t>
      </w:r>
      <w:r w:rsidRPr="00097A4A">
        <w:rPr>
          <w:rFonts w:hint="eastAsia"/>
          <w:szCs w:val="21"/>
        </w:rPr>
        <w:t>；</w:t>
      </w:r>
    </w:p>
    <w:p w14:paraId="3A3F48DB"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13</w:t>
      </w:r>
      <w:r w:rsidRPr="00097A4A">
        <w:rPr>
          <w:rFonts w:hint="eastAsia"/>
          <w:szCs w:val="21"/>
        </w:rPr>
        <w:t>）本基金参与股票期权交易，应当符合下列投资限制：</w:t>
      </w:r>
    </w:p>
    <w:p w14:paraId="28DAD725" w14:textId="77777777" w:rsidR="00097A4A" w:rsidRPr="00097A4A" w:rsidRDefault="00097A4A" w:rsidP="00097A4A">
      <w:pPr>
        <w:snapToGrid w:val="0"/>
        <w:spacing w:line="360" w:lineRule="auto"/>
        <w:ind w:firstLineChars="200" w:firstLine="420"/>
        <w:rPr>
          <w:szCs w:val="21"/>
        </w:rPr>
      </w:pPr>
      <w:r w:rsidRPr="00097A4A">
        <w:rPr>
          <w:rFonts w:hint="eastAsia"/>
          <w:szCs w:val="21"/>
        </w:rPr>
        <w:t>1</w:t>
      </w:r>
      <w:r w:rsidRPr="00097A4A">
        <w:rPr>
          <w:rFonts w:hint="eastAsia"/>
          <w:szCs w:val="21"/>
        </w:rPr>
        <w:t>）基金因未平仓的期权合约支付和收取的权利金总额不得超过基金资产净值的</w:t>
      </w:r>
      <w:r w:rsidRPr="00097A4A">
        <w:rPr>
          <w:rFonts w:hint="eastAsia"/>
          <w:szCs w:val="21"/>
        </w:rPr>
        <w:t>10%</w:t>
      </w:r>
      <w:r w:rsidRPr="00097A4A">
        <w:rPr>
          <w:rFonts w:hint="eastAsia"/>
          <w:szCs w:val="21"/>
        </w:rPr>
        <w:t>；</w:t>
      </w:r>
    </w:p>
    <w:p w14:paraId="6E7C7B42" w14:textId="77777777" w:rsidR="00097A4A" w:rsidRPr="00097A4A" w:rsidRDefault="00097A4A" w:rsidP="00097A4A">
      <w:pPr>
        <w:snapToGrid w:val="0"/>
        <w:spacing w:line="360" w:lineRule="auto"/>
        <w:ind w:firstLineChars="200" w:firstLine="420"/>
        <w:rPr>
          <w:szCs w:val="21"/>
        </w:rPr>
      </w:pPr>
      <w:r w:rsidRPr="00097A4A">
        <w:rPr>
          <w:rFonts w:hint="eastAsia"/>
          <w:szCs w:val="21"/>
        </w:rPr>
        <w:t>2</w:t>
      </w:r>
      <w:r w:rsidRPr="00097A4A">
        <w:rPr>
          <w:rFonts w:hint="eastAsia"/>
          <w:szCs w:val="21"/>
        </w:rPr>
        <w:t>）开仓卖出认购期权的，应持有足额标的证券；开仓卖出认沽期权的，应持有合约行权所需的全额现金或交易所规则认可的可冲抵期权保证金的现金等价物；</w:t>
      </w:r>
    </w:p>
    <w:p w14:paraId="3891847E" w14:textId="77777777" w:rsidR="00097A4A" w:rsidRPr="00097A4A" w:rsidRDefault="00097A4A" w:rsidP="00097A4A">
      <w:pPr>
        <w:snapToGrid w:val="0"/>
        <w:spacing w:line="360" w:lineRule="auto"/>
        <w:ind w:firstLineChars="200" w:firstLine="420"/>
        <w:rPr>
          <w:szCs w:val="21"/>
        </w:rPr>
      </w:pPr>
      <w:r w:rsidRPr="00097A4A">
        <w:rPr>
          <w:rFonts w:hint="eastAsia"/>
          <w:szCs w:val="21"/>
        </w:rPr>
        <w:t>3</w:t>
      </w:r>
      <w:r w:rsidRPr="00097A4A">
        <w:rPr>
          <w:rFonts w:hint="eastAsia"/>
          <w:szCs w:val="21"/>
        </w:rPr>
        <w:t>）未平仓的期权合约面值不得超过基金资产净值的</w:t>
      </w:r>
      <w:r w:rsidRPr="00097A4A">
        <w:rPr>
          <w:rFonts w:hint="eastAsia"/>
          <w:szCs w:val="21"/>
        </w:rPr>
        <w:t>20%</w:t>
      </w:r>
      <w:r w:rsidRPr="00097A4A">
        <w:rPr>
          <w:rFonts w:hint="eastAsia"/>
          <w:szCs w:val="21"/>
        </w:rPr>
        <w:t>。其中，合约面值按照行权价乘以合约乘数计算；</w:t>
      </w:r>
    </w:p>
    <w:p w14:paraId="4194B6CE"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14</w:t>
      </w:r>
      <w:r w:rsidRPr="00097A4A">
        <w:rPr>
          <w:rFonts w:hint="eastAsia"/>
          <w:szCs w:val="21"/>
        </w:rPr>
        <w:t>）本基金参与转融通证券出借业务的，应当符合下列要求：</w:t>
      </w:r>
    </w:p>
    <w:p w14:paraId="0135DF4C" w14:textId="77777777" w:rsidR="00097A4A" w:rsidRPr="00097A4A" w:rsidRDefault="00097A4A" w:rsidP="00097A4A">
      <w:pPr>
        <w:snapToGrid w:val="0"/>
        <w:spacing w:line="360" w:lineRule="auto"/>
        <w:ind w:firstLineChars="200" w:firstLine="420"/>
        <w:rPr>
          <w:szCs w:val="21"/>
        </w:rPr>
      </w:pPr>
      <w:r w:rsidRPr="00097A4A">
        <w:rPr>
          <w:rFonts w:hint="eastAsia"/>
          <w:szCs w:val="21"/>
        </w:rPr>
        <w:t>1</w:t>
      </w:r>
      <w:r w:rsidRPr="00097A4A">
        <w:rPr>
          <w:rFonts w:hint="eastAsia"/>
          <w:szCs w:val="21"/>
        </w:rPr>
        <w:t>）本基金在任何交易日日终，参与转融通证券出借业务的资产不得超过基金资产净值的</w:t>
      </w:r>
      <w:r w:rsidRPr="00097A4A">
        <w:rPr>
          <w:rFonts w:hint="eastAsia"/>
          <w:szCs w:val="21"/>
        </w:rPr>
        <w:t>30%</w:t>
      </w:r>
      <w:r w:rsidRPr="00097A4A">
        <w:rPr>
          <w:rFonts w:hint="eastAsia"/>
          <w:szCs w:val="21"/>
        </w:rPr>
        <w:t>，其中出借期限在</w:t>
      </w:r>
      <w:r w:rsidRPr="00097A4A">
        <w:rPr>
          <w:rFonts w:hint="eastAsia"/>
          <w:szCs w:val="21"/>
        </w:rPr>
        <w:t>10</w:t>
      </w:r>
      <w:r w:rsidRPr="00097A4A">
        <w:rPr>
          <w:rFonts w:hint="eastAsia"/>
          <w:szCs w:val="21"/>
        </w:rPr>
        <w:t>个交易日以上的出借证券应纳入《流动性风险管理规定》所述流动性受限证券的范围；</w:t>
      </w:r>
    </w:p>
    <w:p w14:paraId="0AC40DA7" w14:textId="77777777" w:rsidR="00097A4A" w:rsidRPr="00097A4A" w:rsidRDefault="00097A4A" w:rsidP="00097A4A">
      <w:pPr>
        <w:snapToGrid w:val="0"/>
        <w:spacing w:line="360" w:lineRule="auto"/>
        <w:ind w:firstLineChars="200" w:firstLine="420"/>
        <w:rPr>
          <w:szCs w:val="21"/>
        </w:rPr>
      </w:pPr>
      <w:r w:rsidRPr="00097A4A">
        <w:rPr>
          <w:rFonts w:hint="eastAsia"/>
          <w:szCs w:val="21"/>
        </w:rPr>
        <w:t>2</w:t>
      </w:r>
      <w:r w:rsidRPr="00097A4A">
        <w:rPr>
          <w:rFonts w:hint="eastAsia"/>
          <w:szCs w:val="21"/>
        </w:rPr>
        <w:t>）本基金在任何交易日日终，参与出借业务的单只证券不得超过基金持有该证券总量的</w:t>
      </w:r>
      <w:r w:rsidRPr="00097A4A">
        <w:rPr>
          <w:rFonts w:hint="eastAsia"/>
          <w:szCs w:val="21"/>
        </w:rPr>
        <w:t>30%</w:t>
      </w:r>
      <w:r w:rsidRPr="00097A4A">
        <w:rPr>
          <w:rFonts w:hint="eastAsia"/>
          <w:szCs w:val="21"/>
        </w:rPr>
        <w:t>；</w:t>
      </w:r>
    </w:p>
    <w:p w14:paraId="1E4C6523" w14:textId="77777777" w:rsidR="00097A4A" w:rsidRPr="00097A4A" w:rsidRDefault="00097A4A" w:rsidP="00097A4A">
      <w:pPr>
        <w:snapToGrid w:val="0"/>
        <w:spacing w:line="360" w:lineRule="auto"/>
        <w:ind w:firstLineChars="200" w:firstLine="420"/>
        <w:rPr>
          <w:szCs w:val="21"/>
        </w:rPr>
      </w:pPr>
      <w:r w:rsidRPr="00097A4A">
        <w:rPr>
          <w:rFonts w:hint="eastAsia"/>
          <w:szCs w:val="21"/>
        </w:rPr>
        <w:t>3</w:t>
      </w:r>
      <w:r w:rsidRPr="00097A4A">
        <w:rPr>
          <w:rFonts w:hint="eastAsia"/>
          <w:szCs w:val="21"/>
        </w:rPr>
        <w:t>）证券出借的平均剩余期限不得超过</w:t>
      </w:r>
      <w:r w:rsidRPr="00097A4A">
        <w:rPr>
          <w:rFonts w:hint="eastAsia"/>
          <w:szCs w:val="21"/>
        </w:rPr>
        <w:t>30</w:t>
      </w:r>
      <w:r w:rsidRPr="00097A4A">
        <w:rPr>
          <w:rFonts w:hint="eastAsia"/>
          <w:szCs w:val="21"/>
        </w:rPr>
        <w:t>天，平均剩余期限按市值加权平均计算；</w:t>
      </w:r>
    </w:p>
    <w:p w14:paraId="73D0A7CC" w14:textId="77777777" w:rsidR="00097A4A" w:rsidRPr="00097A4A" w:rsidRDefault="00097A4A" w:rsidP="00097A4A">
      <w:pPr>
        <w:snapToGrid w:val="0"/>
        <w:spacing w:line="360" w:lineRule="auto"/>
        <w:ind w:firstLineChars="200" w:firstLine="420"/>
        <w:rPr>
          <w:szCs w:val="21"/>
        </w:rPr>
      </w:pPr>
      <w:r w:rsidRPr="00097A4A">
        <w:rPr>
          <w:rFonts w:hint="eastAsia"/>
          <w:szCs w:val="21"/>
        </w:rPr>
        <w:t>4</w:t>
      </w:r>
      <w:r w:rsidRPr="00097A4A">
        <w:rPr>
          <w:rFonts w:hint="eastAsia"/>
          <w:szCs w:val="21"/>
        </w:rPr>
        <w:t>）最近</w:t>
      </w:r>
      <w:r w:rsidRPr="00097A4A">
        <w:rPr>
          <w:rFonts w:hint="eastAsia"/>
          <w:szCs w:val="21"/>
        </w:rPr>
        <w:t>6</w:t>
      </w:r>
      <w:r w:rsidRPr="00097A4A">
        <w:rPr>
          <w:rFonts w:hint="eastAsia"/>
          <w:szCs w:val="21"/>
        </w:rPr>
        <w:t>个月内日均基金资产净值不得低于</w:t>
      </w:r>
      <w:r w:rsidRPr="00097A4A">
        <w:rPr>
          <w:rFonts w:hint="eastAsia"/>
          <w:szCs w:val="21"/>
        </w:rPr>
        <w:t>2</w:t>
      </w:r>
      <w:r w:rsidRPr="00097A4A">
        <w:rPr>
          <w:rFonts w:hint="eastAsia"/>
          <w:szCs w:val="21"/>
        </w:rPr>
        <w:t>亿元；</w:t>
      </w:r>
    </w:p>
    <w:p w14:paraId="26C22885"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15</w:t>
      </w:r>
      <w:r w:rsidRPr="00097A4A">
        <w:rPr>
          <w:rFonts w:hint="eastAsia"/>
          <w:szCs w:val="21"/>
        </w:rPr>
        <w:t>）本基金投资存托凭证的比例限制依照境内上市交易的股票执行，与境内上市交易的股票合并计算，法律法规或监管部门另有要求的除外；</w:t>
      </w:r>
    </w:p>
    <w:p w14:paraId="01994BAA"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16</w:t>
      </w:r>
      <w:r w:rsidRPr="00097A4A">
        <w:rPr>
          <w:rFonts w:hint="eastAsia"/>
          <w:szCs w:val="21"/>
        </w:rPr>
        <w:t>）法律法规及中国证监会规定的和《基金合同》约定的其他投资比例限制。</w:t>
      </w:r>
    </w:p>
    <w:p w14:paraId="70F867F6" w14:textId="77777777" w:rsidR="00097A4A" w:rsidRPr="00097A4A" w:rsidRDefault="00097A4A" w:rsidP="00097A4A">
      <w:pPr>
        <w:snapToGrid w:val="0"/>
        <w:spacing w:line="360" w:lineRule="auto"/>
        <w:ind w:firstLineChars="200" w:firstLine="420"/>
        <w:rPr>
          <w:szCs w:val="21"/>
        </w:rPr>
      </w:pPr>
      <w:r w:rsidRPr="00097A4A">
        <w:rPr>
          <w:rFonts w:hint="eastAsia"/>
          <w:szCs w:val="21"/>
        </w:rPr>
        <w:t>除上述第（</w:t>
      </w:r>
      <w:r w:rsidRPr="00097A4A">
        <w:rPr>
          <w:rFonts w:hint="eastAsia"/>
          <w:szCs w:val="21"/>
        </w:rPr>
        <w:t>6</w:t>
      </w:r>
      <w:r w:rsidRPr="00097A4A">
        <w:rPr>
          <w:rFonts w:hint="eastAsia"/>
          <w:szCs w:val="21"/>
        </w:rPr>
        <w:t>）、（</w:t>
      </w:r>
      <w:r w:rsidRPr="00097A4A">
        <w:rPr>
          <w:rFonts w:hint="eastAsia"/>
          <w:szCs w:val="21"/>
        </w:rPr>
        <w:t>8</w:t>
      </w:r>
      <w:r w:rsidRPr="00097A4A">
        <w:rPr>
          <w:rFonts w:hint="eastAsia"/>
          <w:szCs w:val="21"/>
        </w:rPr>
        <w:t>）、（</w:t>
      </w:r>
      <w:r w:rsidRPr="00097A4A">
        <w:rPr>
          <w:rFonts w:hint="eastAsia"/>
          <w:szCs w:val="21"/>
        </w:rPr>
        <w:t>9</w:t>
      </w:r>
      <w:r w:rsidRPr="00097A4A">
        <w:rPr>
          <w:rFonts w:hint="eastAsia"/>
          <w:szCs w:val="21"/>
        </w:rPr>
        <w:t>）、（</w:t>
      </w:r>
      <w:r w:rsidRPr="00097A4A">
        <w:rPr>
          <w:rFonts w:hint="eastAsia"/>
          <w:szCs w:val="21"/>
        </w:rPr>
        <w:t>14</w:t>
      </w:r>
      <w:r w:rsidRPr="00097A4A">
        <w:rPr>
          <w:rFonts w:hint="eastAsia"/>
          <w:szCs w:val="21"/>
        </w:rPr>
        <w:t>）项另有约定外，因证券</w:t>
      </w:r>
      <w:r w:rsidRPr="00097A4A">
        <w:rPr>
          <w:rFonts w:hint="eastAsia"/>
          <w:szCs w:val="21"/>
        </w:rPr>
        <w:t>/</w:t>
      </w:r>
      <w:r w:rsidRPr="00097A4A">
        <w:rPr>
          <w:rFonts w:hint="eastAsia"/>
          <w:szCs w:val="21"/>
        </w:rPr>
        <w:t>期货市场波动、证券发行人合并、基金规模变动、标的指数成份股调整、标的指数成份股流动性限制等基金管理人之外的因素致使基金投资比例不符合上述规定投资比例的，基金管理人应当在</w:t>
      </w:r>
      <w:r w:rsidRPr="00097A4A">
        <w:rPr>
          <w:rFonts w:hint="eastAsia"/>
          <w:szCs w:val="21"/>
        </w:rPr>
        <w:t>10</w:t>
      </w:r>
      <w:r w:rsidRPr="00097A4A">
        <w:rPr>
          <w:rFonts w:hint="eastAsia"/>
          <w:szCs w:val="21"/>
        </w:rPr>
        <w:t>个交易日内进行调整，但中国证监会规定的特殊情形除外。法律法规另有规定的，从其规定。</w:t>
      </w:r>
    </w:p>
    <w:p w14:paraId="04B932D8" w14:textId="77777777" w:rsidR="00097A4A" w:rsidRPr="00097A4A" w:rsidRDefault="00097A4A" w:rsidP="00097A4A">
      <w:pPr>
        <w:snapToGrid w:val="0"/>
        <w:spacing w:line="360" w:lineRule="auto"/>
        <w:ind w:firstLineChars="200" w:firstLine="420"/>
        <w:rPr>
          <w:szCs w:val="21"/>
        </w:rPr>
      </w:pPr>
      <w:r w:rsidRPr="00097A4A">
        <w:rPr>
          <w:rFonts w:hint="eastAsia"/>
          <w:szCs w:val="21"/>
        </w:rPr>
        <w:lastRenderedPageBreak/>
        <w:t>本基金参与转融通证券出借业务，因证券市场波动、上市公司合并、基金规模变动等基金管理人之外的因素致使基金投资不符合上述第（</w:t>
      </w:r>
      <w:r w:rsidRPr="00097A4A">
        <w:rPr>
          <w:rFonts w:hint="eastAsia"/>
          <w:szCs w:val="21"/>
        </w:rPr>
        <w:t>14</w:t>
      </w:r>
      <w:r w:rsidRPr="00097A4A">
        <w:rPr>
          <w:rFonts w:hint="eastAsia"/>
          <w:szCs w:val="21"/>
        </w:rPr>
        <w:t>）项规定的，基金管理人不得新增出借业务。</w:t>
      </w:r>
      <w:r w:rsidRPr="00097A4A">
        <w:rPr>
          <w:rFonts w:hint="eastAsia"/>
          <w:szCs w:val="21"/>
        </w:rPr>
        <w:t xml:space="preserve"> </w:t>
      </w:r>
    </w:p>
    <w:p w14:paraId="4FE04BD4"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基金管理人自基金合同生效之日起</w:t>
      </w:r>
      <w:r w:rsidRPr="00097A4A">
        <w:rPr>
          <w:rFonts w:hint="eastAsia"/>
          <w:szCs w:val="21"/>
        </w:rPr>
        <w:t>6</w:t>
      </w:r>
      <w:r w:rsidRPr="00097A4A">
        <w:rPr>
          <w:rFonts w:hint="eastAsia"/>
          <w:szCs w:val="21"/>
        </w:rPr>
        <w:t>个月内使基金的投资组合比例符合基金合同的有关约定。期间，基金的投资范围、投资策略应当符合基金合同的约定。基金托管人对基金的投资的监督与检查自基金合同生效之日起开始。</w:t>
      </w:r>
    </w:p>
    <w:p w14:paraId="6AC9E92B" w14:textId="77777777" w:rsidR="00097A4A" w:rsidRPr="00097A4A" w:rsidRDefault="00097A4A" w:rsidP="00097A4A">
      <w:pPr>
        <w:snapToGrid w:val="0"/>
        <w:spacing w:line="360" w:lineRule="auto"/>
        <w:ind w:firstLineChars="200" w:firstLine="420"/>
        <w:rPr>
          <w:szCs w:val="21"/>
        </w:rPr>
      </w:pPr>
      <w:r w:rsidRPr="00097A4A">
        <w:rPr>
          <w:rFonts w:hint="eastAsia"/>
          <w:szCs w:val="21"/>
        </w:rPr>
        <w:t>如法律法规或监管部门对上述投资组合比例限制进行变更的，以变更后的规定为准。法律法规或监管部门取消上述限制，如适用于本基金，基金管理人在履行适当程序后，则本基金投资不再受相关限制。</w:t>
      </w:r>
    </w:p>
    <w:p w14:paraId="5F02F8B3" w14:textId="77777777" w:rsidR="00097A4A" w:rsidRPr="00097A4A" w:rsidRDefault="00097A4A" w:rsidP="00097A4A">
      <w:pPr>
        <w:snapToGrid w:val="0"/>
        <w:spacing w:line="360" w:lineRule="auto"/>
        <w:ind w:firstLineChars="200" w:firstLine="420"/>
        <w:rPr>
          <w:szCs w:val="21"/>
        </w:rPr>
      </w:pPr>
      <w:r w:rsidRPr="00097A4A">
        <w:rPr>
          <w:rFonts w:hint="eastAsia"/>
          <w:szCs w:val="21"/>
        </w:rPr>
        <w:t>2</w:t>
      </w:r>
      <w:r w:rsidRPr="00097A4A">
        <w:rPr>
          <w:rFonts w:hint="eastAsia"/>
          <w:szCs w:val="21"/>
        </w:rPr>
        <w:t>、禁止行为</w:t>
      </w:r>
    </w:p>
    <w:p w14:paraId="100BE264" w14:textId="77777777" w:rsidR="00097A4A" w:rsidRPr="00097A4A" w:rsidRDefault="00097A4A" w:rsidP="00097A4A">
      <w:pPr>
        <w:snapToGrid w:val="0"/>
        <w:spacing w:line="360" w:lineRule="auto"/>
        <w:ind w:firstLineChars="200" w:firstLine="420"/>
        <w:rPr>
          <w:szCs w:val="21"/>
        </w:rPr>
      </w:pPr>
      <w:r w:rsidRPr="00097A4A">
        <w:rPr>
          <w:rFonts w:hint="eastAsia"/>
          <w:szCs w:val="21"/>
        </w:rPr>
        <w:t>为维护基金份额持有人的合法权益，基金财产不得用于下列投资或者活动：</w:t>
      </w:r>
    </w:p>
    <w:p w14:paraId="32F8D75E"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w:t>
      </w:r>
      <w:r w:rsidRPr="00097A4A">
        <w:rPr>
          <w:rFonts w:hint="eastAsia"/>
          <w:szCs w:val="21"/>
        </w:rPr>
        <w:t>）承销证券；</w:t>
      </w:r>
      <w:r w:rsidRPr="00097A4A">
        <w:rPr>
          <w:rFonts w:hint="eastAsia"/>
          <w:szCs w:val="21"/>
        </w:rPr>
        <w:t xml:space="preserve"> </w:t>
      </w:r>
    </w:p>
    <w:p w14:paraId="0F6AFE1A"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w:t>
      </w:r>
      <w:r w:rsidRPr="00097A4A">
        <w:rPr>
          <w:rFonts w:hint="eastAsia"/>
          <w:szCs w:val="21"/>
        </w:rPr>
        <w:t>）违反规定向他人贷款或者提供担保；</w:t>
      </w:r>
      <w:r w:rsidRPr="00097A4A">
        <w:rPr>
          <w:rFonts w:hint="eastAsia"/>
          <w:szCs w:val="21"/>
        </w:rPr>
        <w:t xml:space="preserve"> </w:t>
      </w:r>
    </w:p>
    <w:p w14:paraId="16A2F3D4"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3</w:t>
      </w:r>
      <w:r w:rsidRPr="00097A4A">
        <w:rPr>
          <w:rFonts w:hint="eastAsia"/>
          <w:szCs w:val="21"/>
        </w:rPr>
        <w:t>）从事承担无限责任的投资；</w:t>
      </w:r>
      <w:r w:rsidRPr="00097A4A">
        <w:rPr>
          <w:rFonts w:hint="eastAsia"/>
          <w:szCs w:val="21"/>
        </w:rPr>
        <w:t xml:space="preserve"> </w:t>
      </w:r>
    </w:p>
    <w:p w14:paraId="0470D154"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4</w:t>
      </w:r>
      <w:r w:rsidRPr="00097A4A">
        <w:rPr>
          <w:rFonts w:hint="eastAsia"/>
          <w:szCs w:val="21"/>
        </w:rPr>
        <w:t>）买卖其他基金份额，但是中国证监会另有规定的除外；</w:t>
      </w:r>
    </w:p>
    <w:p w14:paraId="771B37AA"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5</w:t>
      </w:r>
      <w:r w:rsidRPr="00097A4A">
        <w:rPr>
          <w:rFonts w:hint="eastAsia"/>
          <w:szCs w:val="21"/>
        </w:rPr>
        <w:t>）向其基金管理人、基金托管人出资；</w:t>
      </w:r>
      <w:r w:rsidRPr="00097A4A">
        <w:rPr>
          <w:rFonts w:hint="eastAsia"/>
          <w:szCs w:val="21"/>
        </w:rPr>
        <w:t xml:space="preserve"> </w:t>
      </w:r>
    </w:p>
    <w:p w14:paraId="6A335EC7"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6</w:t>
      </w:r>
      <w:r w:rsidRPr="00097A4A">
        <w:rPr>
          <w:rFonts w:hint="eastAsia"/>
          <w:szCs w:val="21"/>
        </w:rPr>
        <w:t>）从事内幕交易、操纵证券交易价格及其他不正当的证券交易活动；</w:t>
      </w:r>
      <w:r w:rsidRPr="00097A4A">
        <w:rPr>
          <w:rFonts w:hint="eastAsia"/>
          <w:szCs w:val="21"/>
        </w:rPr>
        <w:t xml:space="preserve"> </w:t>
      </w:r>
    </w:p>
    <w:p w14:paraId="4FC7F965"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7</w:t>
      </w:r>
      <w:r w:rsidRPr="00097A4A">
        <w:rPr>
          <w:rFonts w:hint="eastAsia"/>
          <w:szCs w:val="21"/>
        </w:rPr>
        <w:t>）依照法律法规有关规定，由中国证监会规定禁止的其他活动。</w:t>
      </w:r>
    </w:p>
    <w:p w14:paraId="45B77042"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95A6247" w14:textId="77777777" w:rsidR="00097A4A" w:rsidRPr="00097A4A" w:rsidRDefault="00097A4A" w:rsidP="00097A4A">
      <w:pPr>
        <w:snapToGrid w:val="0"/>
        <w:spacing w:line="360" w:lineRule="auto"/>
        <w:ind w:firstLineChars="200" w:firstLine="420"/>
        <w:rPr>
          <w:szCs w:val="21"/>
        </w:rPr>
      </w:pPr>
      <w:r w:rsidRPr="00097A4A">
        <w:rPr>
          <w:rFonts w:hint="eastAsia"/>
          <w:szCs w:val="21"/>
        </w:rPr>
        <w:t>如法律法规或监管部门对上述限制进行变更的，以变更后的规定为准。如法律、行政法规或监管部门取消上述限制，如适用于本基金，基金管理人与基金托管人协商一致，在履行适当程序后，则本基金投资不再受相关限制。</w:t>
      </w:r>
    </w:p>
    <w:p w14:paraId="0B791084" w14:textId="77777777" w:rsidR="00097A4A" w:rsidRPr="00097A4A" w:rsidRDefault="00097A4A" w:rsidP="00097A4A">
      <w:pPr>
        <w:snapToGrid w:val="0"/>
        <w:spacing w:line="360" w:lineRule="auto"/>
        <w:ind w:firstLineChars="200" w:firstLine="420"/>
        <w:rPr>
          <w:szCs w:val="21"/>
        </w:rPr>
      </w:pPr>
    </w:p>
    <w:p w14:paraId="3E7B5FCF" w14:textId="77777777" w:rsidR="00097A4A" w:rsidRPr="00097A4A" w:rsidRDefault="00097A4A" w:rsidP="00097A4A">
      <w:pPr>
        <w:snapToGrid w:val="0"/>
        <w:spacing w:line="360" w:lineRule="auto"/>
        <w:ind w:firstLineChars="200" w:firstLine="420"/>
        <w:rPr>
          <w:szCs w:val="21"/>
        </w:rPr>
      </w:pPr>
      <w:r w:rsidRPr="00097A4A">
        <w:rPr>
          <w:rFonts w:hint="eastAsia"/>
          <w:szCs w:val="21"/>
        </w:rPr>
        <w:t>六、基金资产净值的计算方法和公告方式</w:t>
      </w:r>
    </w:p>
    <w:p w14:paraId="1E176975" w14:textId="77777777" w:rsidR="00097A4A" w:rsidRPr="00097A4A" w:rsidRDefault="00097A4A" w:rsidP="00097A4A">
      <w:pPr>
        <w:snapToGrid w:val="0"/>
        <w:spacing w:line="360" w:lineRule="auto"/>
        <w:ind w:firstLineChars="200" w:firstLine="420"/>
        <w:rPr>
          <w:szCs w:val="21"/>
        </w:rPr>
      </w:pPr>
      <w:r w:rsidRPr="00097A4A">
        <w:rPr>
          <w:rFonts w:hint="eastAsia"/>
          <w:szCs w:val="21"/>
        </w:rPr>
        <w:t>1</w:t>
      </w:r>
      <w:r w:rsidRPr="00097A4A">
        <w:rPr>
          <w:rFonts w:hint="eastAsia"/>
          <w:szCs w:val="21"/>
        </w:rPr>
        <w:t>、基金份额净值是按照每个估值日闭市后，基金资产净值除以当日基金份额的余额数量计算，精确到</w:t>
      </w:r>
      <w:r w:rsidRPr="00097A4A">
        <w:rPr>
          <w:rFonts w:hint="eastAsia"/>
          <w:szCs w:val="21"/>
        </w:rPr>
        <w:t>0.0001</w:t>
      </w:r>
      <w:r w:rsidRPr="00097A4A">
        <w:rPr>
          <w:rFonts w:hint="eastAsia"/>
          <w:szCs w:val="21"/>
        </w:rPr>
        <w:t>元，小数点后第</w:t>
      </w:r>
      <w:r w:rsidRPr="00097A4A">
        <w:rPr>
          <w:rFonts w:hint="eastAsia"/>
          <w:szCs w:val="21"/>
        </w:rPr>
        <w:t>5</w:t>
      </w:r>
      <w:r w:rsidRPr="00097A4A">
        <w:rPr>
          <w:rFonts w:hint="eastAsia"/>
          <w:szCs w:val="21"/>
        </w:rPr>
        <w:t>位四舍五入。基金管理人可以设立大额赎回情形下的净值精度应急调整机制。国家另有规定的，从其规定。</w:t>
      </w:r>
    </w:p>
    <w:p w14:paraId="03357E81"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基金管理人应每个估值日计算基金资产净值及基金份额净值，并按规定披露。</w:t>
      </w:r>
    </w:p>
    <w:p w14:paraId="3642DBE7" w14:textId="77777777" w:rsidR="00097A4A" w:rsidRPr="00097A4A" w:rsidRDefault="00097A4A" w:rsidP="00097A4A">
      <w:pPr>
        <w:snapToGrid w:val="0"/>
        <w:spacing w:line="360" w:lineRule="auto"/>
        <w:ind w:firstLineChars="200" w:firstLine="420"/>
        <w:rPr>
          <w:szCs w:val="21"/>
        </w:rPr>
      </w:pPr>
      <w:r w:rsidRPr="00097A4A">
        <w:rPr>
          <w:rFonts w:hint="eastAsia"/>
          <w:szCs w:val="21"/>
        </w:rPr>
        <w:lastRenderedPageBreak/>
        <w:t>2</w:t>
      </w:r>
      <w:r w:rsidRPr="00097A4A">
        <w:rPr>
          <w:rFonts w:hint="eastAsia"/>
          <w:szCs w:val="21"/>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3DFAF9DF" w14:textId="77777777" w:rsidR="00097A4A" w:rsidRPr="00097A4A" w:rsidRDefault="00097A4A" w:rsidP="00097A4A">
      <w:pPr>
        <w:snapToGrid w:val="0"/>
        <w:spacing w:line="360" w:lineRule="auto"/>
        <w:ind w:firstLineChars="200" w:firstLine="420"/>
        <w:rPr>
          <w:szCs w:val="21"/>
        </w:rPr>
      </w:pPr>
    </w:p>
    <w:p w14:paraId="6050BF65" w14:textId="77777777" w:rsidR="00097A4A" w:rsidRPr="00097A4A" w:rsidRDefault="00097A4A" w:rsidP="00097A4A">
      <w:pPr>
        <w:snapToGrid w:val="0"/>
        <w:spacing w:line="360" w:lineRule="auto"/>
        <w:ind w:firstLineChars="200" w:firstLine="420"/>
        <w:rPr>
          <w:szCs w:val="21"/>
        </w:rPr>
      </w:pPr>
      <w:r w:rsidRPr="00097A4A">
        <w:rPr>
          <w:rFonts w:hint="eastAsia"/>
          <w:szCs w:val="21"/>
        </w:rPr>
        <w:t>七、基金合同的变更、终止与基金财产的清算</w:t>
      </w:r>
    </w:p>
    <w:p w14:paraId="14CB684D" w14:textId="77777777" w:rsidR="00097A4A" w:rsidRPr="00097A4A" w:rsidRDefault="00097A4A" w:rsidP="00097A4A">
      <w:pPr>
        <w:snapToGrid w:val="0"/>
        <w:spacing w:line="360" w:lineRule="auto"/>
        <w:ind w:firstLineChars="200" w:firstLine="420"/>
        <w:rPr>
          <w:szCs w:val="21"/>
        </w:rPr>
      </w:pPr>
      <w:r w:rsidRPr="00097A4A">
        <w:rPr>
          <w:rFonts w:hint="eastAsia"/>
          <w:szCs w:val="21"/>
        </w:rPr>
        <w:t>（一）《基金合同》的变更</w:t>
      </w:r>
    </w:p>
    <w:p w14:paraId="5A6D06F2" w14:textId="77777777" w:rsidR="00097A4A" w:rsidRPr="00097A4A" w:rsidRDefault="00097A4A" w:rsidP="00097A4A">
      <w:pPr>
        <w:snapToGrid w:val="0"/>
        <w:spacing w:line="360" w:lineRule="auto"/>
        <w:ind w:firstLineChars="200" w:firstLine="420"/>
        <w:rPr>
          <w:szCs w:val="21"/>
        </w:rPr>
      </w:pPr>
      <w:r w:rsidRPr="00097A4A">
        <w:rPr>
          <w:rFonts w:hint="eastAsia"/>
          <w:szCs w:val="21"/>
        </w:rPr>
        <w:t>1</w:t>
      </w:r>
      <w:r w:rsidRPr="00097A4A">
        <w:rPr>
          <w:rFonts w:hint="eastAsia"/>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3B05BDD" w14:textId="77777777" w:rsidR="00097A4A" w:rsidRPr="00097A4A" w:rsidRDefault="00097A4A" w:rsidP="00097A4A">
      <w:pPr>
        <w:snapToGrid w:val="0"/>
        <w:spacing w:line="360" w:lineRule="auto"/>
        <w:ind w:firstLineChars="200" w:firstLine="420"/>
        <w:rPr>
          <w:szCs w:val="21"/>
        </w:rPr>
      </w:pPr>
      <w:r w:rsidRPr="00097A4A">
        <w:rPr>
          <w:rFonts w:hint="eastAsia"/>
          <w:szCs w:val="21"/>
        </w:rPr>
        <w:t>2</w:t>
      </w:r>
      <w:r w:rsidRPr="00097A4A">
        <w:rPr>
          <w:rFonts w:hint="eastAsia"/>
          <w:szCs w:val="21"/>
        </w:rPr>
        <w:t>、关于《基金合同》变更的基金份额持有人大会决议自生效后方可执行，自决议生效后两日内在规定媒介公告。</w:t>
      </w:r>
    </w:p>
    <w:p w14:paraId="3FC100FB" w14:textId="77777777" w:rsidR="00097A4A" w:rsidRPr="00097A4A" w:rsidRDefault="00097A4A" w:rsidP="00097A4A">
      <w:pPr>
        <w:snapToGrid w:val="0"/>
        <w:spacing w:line="360" w:lineRule="auto"/>
        <w:ind w:firstLineChars="200" w:firstLine="420"/>
        <w:rPr>
          <w:szCs w:val="21"/>
        </w:rPr>
      </w:pPr>
      <w:r w:rsidRPr="00097A4A">
        <w:rPr>
          <w:rFonts w:hint="eastAsia"/>
          <w:szCs w:val="21"/>
        </w:rPr>
        <w:t>（二）《基金合同》的终止事由</w:t>
      </w:r>
    </w:p>
    <w:p w14:paraId="6A4F72E6" w14:textId="77777777" w:rsidR="00097A4A" w:rsidRPr="00097A4A" w:rsidRDefault="00097A4A" w:rsidP="00097A4A">
      <w:pPr>
        <w:snapToGrid w:val="0"/>
        <w:spacing w:line="360" w:lineRule="auto"/>
        <w:ind w:firstLineChars="200" w:firstLine="420"/>
        <w:rPr>
          <w:szCs w:val="21"/>
        </w:rPr>
      </w:pPr>
      <w:r w:rsidRPr="00097A4A">
        <w:rPr>
          <w:rFonts w:hint="eastAsia"/>
          <w:szCs w:val="21"/>
        </w:rPr>
        <w:t>有下列情形之一的，经履行相关程序后，《基金合同》应当终止：</w:t>
      </w:r>
    </w:p>
    <w:p w14:paraId="04F7D9F8" w14:textId="77777777" w:rsidR="00097A4A" w:rsidRPr="00097A4A" w:rsidRDefault="00097A4A" w:rsidP="00097A4A">
      <w:pPr>
        <w:snapToGrid w:val="0"/>
        <w:spacing w:line="360" w:lineRule="auto"/>
        <w:ind w:firstLineChars="200" w:firstLine="420"/>
        <w:rPr>
          <w:szCs w:val="21"/>
        </w:rPr>
      </w:pPr>
      <w:r w:rsidRPr="00097A4A">
        <w:rPr>
          <w:rFonts w:hint="eastAsia"/>
          <w:szCs w:val="21"/>
        </w:rPr>
        <w:t>1</w:t>
      </w:r>
      <w:r w:rsidRPr="00097A4A">
        <w:rPr>
          <w:rFonts w:hint="eastAsia"/>
          <w:szCs w:val="21"/>
        </w:rPr>
        <w:t>、基金份额持有人大会决定终止的；</w:t>
      </w:r>
    </w:p>
    <w:p w14:paraId="3371AE99" w14:textId="77777777" w:rsidR="00097A4A" w:rsidRPr="00097A4A" w:rsidRDefault="00097A4A" w:rsidP="00097A4A">
      <w:pPr>
        <w:snapToGrid w:val="0"/>
        <w:spacing w:line="360" w:lineRule="auto"/>
        <w:ind w:firstLineChars="200" w:firstLine="420"/>
        <w:rPr>
          <w:szCs w:val="21"/>
        </w:rPr>
      </w:pPr>
      <w:r w:rsidRPr="00097A4A">
        <w:rPr>
          <w:rFonts w:hint="eastAsia"/>
          <w:szCs w:val="21"/>
        </w:rPr>
        <w:t>2</w:t>
      </w:r>
      <w:r w:rsidRPr="00097A4A">
        <w:rPr>
          <w:rFonts w:hint="eastAsia"/>
          <w:szCs w:val="21"/>
        </w:rPr>
        <w:t>、基金管理人、基金托管人职责终止，在</w:t>
      </w:r>
      <w:r w:rsidRPr="00097A4A">
        <w:rPr>
          <w:rFonts w:hint="eastAsia"/>
          <w:szCs w:val="21"/>
        </w:rPr>
        <w:t>6</w:t>
      </w:r>
      <w:r w:rsidRPr="00097A4A">
        <w:rPr>
          <w:rFonts w:hint="eastAsia"/>
          <w:szCs w:val="21"/>
        </w:rPr>
        <w:t>个月内没有新基金管理人、新基金托管人承接的；</w:t>
      </w:r>
    </w:p>
    <w:p w14:paraId="2B440391" w14:textId="77777777" w:rsidR="00097A4A" w:rsidRPr="00097A4A" w:rsidRDefault="00097A4A" w:rsidP="00097A4A">
      <w:pPr>
        <w:snapToGrid w:val="0"/>
        <w:spacing w:line="360" w:lineRule="auto"/>
        <w:ind w:firstLineChars="200" w:firstLine="420"/>
        <w:rPr>
          <w:szCs w:val="21"/>
        </w:rPr>
      </w:pPr>
      <w:r w:rsidRPr="00097A4A">
        <w:rPr>
          <w:rFonts w:hint="eastAsia"/>
          <w:szCs w:val="21"/>
        </w:rPr>
        <w:t>3</w:t>
      </w:r>
      <w:r w:rsidRPr="00097A4A">
        <w:rPr>
          <w:rFonts w:hint="eastAsia"/>
          <w:szCs w:val="21"/>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6B499F4D" w14:textId="77777777" w:rsidR="00097A4A" w:rsidRPr="00097A4A" w:rsidRDefault="00097A4A" w:rsidP="00097A4A">
      <w:pPr>
        <w:snapToGrid w:val="0"/>
        <w:spacing w:line="360" w:lineRule="auto"/>
        <w:ind w:firstLineChars="200" w:firstLine="420"/>
        <w:rPr>
          <w:szCs w:val="21"/>
        </w:rPr>
      </w:pPr>
      <w:r w:rsidRPr="00097A4A">
        <w:rPr>
          <w:rFonts w:hint="eastAsia"/>
          <w:szCs w:val="21"/>
        </w:rPr>
        <w:t>4</w:t>
      </w:r>
      <w:r w:rsidRPr="00097A4A">
        <w:rPr>
          <w:rFonts w:hint="eastAsia"/>
          <w:szCs w:val="21"/>
        </w:rPr>
        <w:t>、《基金合同》约定的其他情形；</w:t>
      </w:r>
    </w:p>
    <w:p w14:paraId="02712DB6" w14:textId="77777777" w:rsidR="00097A4A" w:rsidRPr="00097A4A" w:rsidRDefault="00097A4A" w:rsidP="00097A4A">
      <w:pPr>
        <w:snapToGrid w:val="0"/>
        <w:spacing w:line="360" w:lineRule="auto"/>
        <w:ind w:firstLineChars="200" w:firstLine="420"/>
        <w:rPr>
          <w:szCs w:val="21"/>
        </w:rPr>
      </w:pPr>
      <w:r w:rsidRPr="00097A4A">
        <w:rPr>
          <w:rFonts w:hint="eastAsia"/>
          <w:szCs w:val="21"/>
        </w:rPr>
        <w:t>5</w:t>
      </w:r>
      <w:r w:rsidRPr="00097A4A">
        <w:rPr>
          <w:rFonts w:hint="eastAsia"/>
          <w:szCs w:val="21"/>
        </w:rPr>
        <w:t>、相关法律法规和中国证监会规定的其他情况。</w:t>
      </w:r>
    </w:p>
    <w:p w14:paraId="4AF33F69" w14:textId="77777777" w:rsidR="00097A4A" w:rsidRPr="00097A4A" w:rsidRDefault="00097A4A" w:rsidP="00097A4A">
      <w:pPr>
        <w:snapToGrid w:val="0"/>
        <w:spacing w:line="360" w:lineRule="auto"/>
        <w:ind w:firstLineChars="200" w:firstLine="420"/>
        <w:rPr>
          <w:szCs w:val="21"/>
        </w:rPr>
      </w:pPr>
      <w:r w:rsidRPr="00097A4A">
        <w:rPr>
          <w:rFonts w:hint="eastAsia"/>
          <w:szCs w:val="21"/>
        </w:rPr>
        <w:t>（三）基金财产的清算</w:t>
      </w:r>
    </w:p>
    <w:p w14:paraId="70D483FF" w14:textId="77777777" w:rsidR="00097A4A" w:rsidRPr="00097A4A" w:rsidRDefault="00097A4A" w:rsidP="00097A4A">
      <w:pPr>
        <w:snapToGrid w:val="0"/>
        <w:spacing w:line="360" w:lineRule="auto"/>
        <w:ind w:firstLineChars="200" w:firstLine="420"/>
        <w:rPr>
          <w:szCs w:val="21"/>
        </w:rPr>
      </w:pPr>
      <w:r w:rsidRPr="00097A4A">
        <w:rPr>
          <w:rFonts w:hint="eastAsia"/>
          <w:szCs w:val="21"/>
        </w:rPr>
        <w:t>1</w:t>
      </w:r>
      <w:r w:rsidRPr="00097A4A">
        <w:rPr>
          <w:rFonts w:hint="eastAsia"/>
          <w:szCs w:val="21"/>
        </w:rPr>
        <w:t>、基金财产清算小组：自出现《基金合同》终止事由之日起</w:t>
      </w:r>
      <w:r w:rsidRPr="00097A4A">
        <w:rPr>
          <w:rFonts w:hint="eastAsia"/>
          <w:szCs w:val="21"/>
        </w:rPr>
        <w:t>30</w:t>
      </w:r>
      <w:r w:rsidRPr="00097A4A">
        <w:rPr>
          <w:rFonts w:hint="eastAsia"/>
          <w:szCs w:val="21"/>
        </w:rPr>
        <w:t>个工作日内成立清算小组，基金管理人组织基金财产清算小组并在中国证监会的监督下进行基金清算。</w:t>
      </w:r>
    </w:p>
    <w:p w14:paraId="23D8D136" w14:textId="77777777" w:rsidR="00097A4A" w:rsidRPr="00097A4A" w:rsidRDefault="00097A4A" w:rsidP="00097A4A">
      <w:pPr>
        <w:snapToGrid w:val="0"/>
        <w:spacing w:line="360" w:lineRule="auto"/>
        <w:ind w:firstLineChars="200" w:firstLine="420"/>
        <w:rPr>
          <w:szCs w:val="21"/>
        </w:rPr>
      </w:pPr>
      <w:r w:rsidRPr="00097A4A">
        <w:rPr>
          <w:rFonts w:hint="eastAsia"/>
          <w:szCs w:val="21"/>
        </w:rPr>
        <w:t>2</w:t>
      </w:r>
      <w:r w:rsidRPr="00097A4A">
        <w:rPr>
          <w:rFonts w:hint="eastAsia"/>
          <w:szCs w:val="21"/>
        </w:rPr>
        <w:t>、基金财产清算小组组成：基金财产清算小组成员由基金管理人、基金托管人、符合《证券法》规定的注册会计师、律师以及中国证监会指定的人员组成。基金财产清算小组可以聘用必要的工作人员。</w:t>
      </w:r>
    </w:p>
    <w:p w14:paraId="4FDEDCF5" w14:textId="77777777" w:rsidR="00097A4A" w:rsidRPr="00097A4A" w:rsidRDefault="00097A4A" w:rsidP="00097A4A">
      <w:pPr>
        <w:snapToGrid w:val="0"/>
        <w:spacing w:line="360" w:lineRule="auto"/>
        <w:ind w:firstLineChars="200" w:firstLine="420"/>
        <w:rPr>
          <w:szCs w:val="21"/>
        </w:rPr>
      </w:pPr>
      <w:r w:rsidRPr="00097A4A">
        <w:rPr>
          <w:rFonts w:hint="eastAsia"/>
          <w:szCs w:val="21"/>
        </w:rPr>
        <w:t>3</w:t>
      </w:r>
      <w:r w:rsidRPr="00097A4A">
        <w:rPr>
          <w:rFonts w:hint="eastAsia"/>
          <w:szCs w:val="21"/>
        </w:rPr>
        <w:t>、基金财产清算小组职责：基金财产清算小组负责基金财产的保管、清理、估价、变现和分配。基金财产清算小组可以依法进行必要的民事活动。</w:t>
      </w:r>
    </w:p>
    <w:p w14:paraId="33CF82C3" w14:textId="77777777" w:rsidR="00097A4A" w:rsidRPr="00097A4A" w:rsidRDefault="00097A4A" w:rsidP="00097A4A">
      <w:pPr>
        <w:snapToGrid w:val="0"/>
        <w:spacing w:line="360" w:lineRule="auto"/>
        <w:ind w:firstLineChars="200" w:firstLine="420"/>
        <w:rPr>
          <w:szCs w:val="21"/>
        </w:rPr>
      </w:pPr>
      <w:r w:rsidRPr="00097A4A">
        <w:rPr>
          <w:rFonts w:hint="eastAsia"/>
          <w:szCs w:val="21"/>
        </w:rPr>
        <w:t>4</w:t>
      </w:r>
      <w:r w:rsidRPr="00097A4A">
        <w:rPr>
          <w:rFonts w:hint="eastAsia"/>
          <w:szCs w:val="21"/>
        </w:rPr>
        <w:t>、基金财产清算程序：</w:t>
      </w:r>
    </w:p>
    <w:p w14:paraId="3AD851ED"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1</w:t>
      </w:r>
      <w:r w:rsidRPr="00097A4A">
        <w:rPr>
          <w:rFonts w:hint="eastAsia"/>
          <w:szCs w:val="21"/>
        </w:rPr>
        <w:t>）《基金合同》终止情形出现时，由基金财产清算小组统一接管基金；</w:t>
      </w:r>
    </w:p>
    <w:p w14:paraId="17CBB7D5"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2</w:t>
      </w:r>
      <w:r w:rsidRPr="00097A4A">
        <w:rPr>
          <w:rFonts w:hint="eastAsia"/>
          <w:szCs w:val="21"/>
        </w:rPr>
        <w:t>）对基金财产和债权债务进行清理和确认；</w:t>
      </w:r>
    </w:p>
    <w:p w14:paraId="7D582BD6" w14:textId="77777777" w:rsidR="00097A4A" w:rsidRPr="00097A4A" w:rsidRDefault="00097A4A" w:rsidP="00097A4A">
      <w:pPr>
        <w:snapToGrid w:val="0"/>
        <w:spacing w:line="360" w:lineRule="auto"/>
        <w:ind w:firstLineChars="200" w:firstLine="420"/>
        <w:rPr>
          <w:szCs w:val="21"/>
        </w:rPr>
      </w:pPr>
      <w:r w:rsidRPr="00097A4A">
        <w:rPr>
          <w:rFonts w:hint="eastAsia"/>
          <w:szCs w:val="21"/>
        </w:rPr>
        <w:lastRenderedPageBreak/>
        <w:t>（</w:t>
      </w:r>
      <w:r w:rsidRPr="00097A4A">
        <w:rPr>
          <w:rFonts w:hint="eastAsia"/>
          <w:szCs w:val="21"/>
        </w:rPr>
        <w:t>3</w:t>
      </w:r>
      <w:r w:rsidRPr="00097A4A">
        <w:rPr>
          <w:rFonts w:hint="eastAsia"/>
          <w:szCs w:val="21"/>
        </w:rPr>
        <w:t>）对基金财产进行估值和变现；</w:t>
      </w:r>
    </w:p>
    <w:p w14:paraId="3A969931"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4</w:t>
      </w:r>
      <w:r w:rsidRPr="00097A4A">
        <w:rPr>
          <w:rFonts w:hint="eastAsia"/>
          <w:szCs w:val="21"/>
        </w:rPr>
        <w:t>）制作清算报告；</w:t>
      </w:r>
    </w:p>
    <w:p w14:paraId="3E7FCEBC"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5</w:t>
      </w:r>
      <w:r w:rsidRPr="00097A4A">
        <w:rPr>
          <w:rFonts w:hint="eastAsia"/>
          <w:szCs w:val="21"/>
        </w:rPr>
        <w:t>）聘请符合《证券法》规定的会计师事务所对清算报告进行外部审计，聘请律师事务所对清算报告出具法律意见书；</w:t>
      </w:r>
    </w:p>
    <w:p w14:paraId="482AC548"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6</w:t>
      </w:r>
      <w:r w:rsidRPr="00097A4A">
        <w:rPr>
          <w:rFonts w:hint="eastAsia"/>
          <w:szCs w:val="21"/>
        </w:rPr>
        <w:t>）将清算报告报中国证监会备案并公告；</w:t>
      </w:r>
    </w:p>
    <w:p w14:paraId="2BDF43D5" w14:textId="77777777" w:rsidR="00097A4A" w:rsidRPr="00097A4A" w:rsidRDefault="00097A4A" w:rsidP="00097A4A">
      <w:pPr>
        <w:snapToGrid w:val="0"/>
        <w:spacing w:line="360" w:lineRule="auto"/>
        <w:ind w:firstLineChars="200" w:firstLine="420"/>
        <w:rPr>
          <w:szCs w:val="21"/>
        </w:rPr>
      </w:pPr>
      <w:r w:rsidRPr="00097A4A">
        <w:rPr>
          <w:rFonts w:hint="eastAsia"/>
          <w:szCs w:val="21"/>
        </w:rPr>
        <w:t>（</w:t>
      </w:r>
      <w:r w:rsidRPr="00097A4A">
        <w:rPr>
          <w:rFonts w:hint="eastAsia"/>
          <w:szCs w:val="21"/>
        </w:rPr>
        <w:t>7</w:t>
      </w:r>
      <w:r w:rsidRPr="00097A4A">
        <w:rPr>
          <w:rFonts w:hint="eastAsia"/>
          <w:szCs w:val="21"/>
        </w:rPr>
        <w:t>）对基金剩余财产进行分配。</w:t>
      </w:r>
    </w:p>
    <w:p w14:paraId="2F3A12B4" w14:textId="77777777" w:rsidR="00097A4A" w:rsidRPr="00097A4A" w:rsidRDefault="00097A4A" w:rsidP="00097A4A">
      <w:pPr>
        <w:snapToGrid w:val="0"/>
        <w:spacing w:line="360" w:lineRule="auto"/>
        <w:ind w:firstLineChars="200" w:firstLine="420"/>
        <w:rPr>
          <w:szCs w:val="21"/>
        </w:rPr>
      </w:pPr>
      <w:r w:rsidRPr="00097A4A">
        <w:rPr>
          <w:rFonts w:hint="eastAsia"/>
          <w:szCs w:val="21"/>
        </w:rPr>
        <w:t>5</w:t>
      </w:r>
      <w:r w:rsidRPr="00097A4A">
        <w:rPr>
          <w:rFonts w:hint="eastAsia"/>
          <w:szCs w:val="21"/>
        </w:rPr>
        <w:t>、基金财产清算的期限为</w:t>
      </w:r>
      <w:r w:rsidRPr="00097A4A">
        <w:rPr>
          <w:rFonts w:hint="eastAsia"/>
          <w:szCs w:val="21"/>
        </w:rPr>
        <w:t>6</w:t>
      </w:r>
      <w:r w:rsidRPr="00097A4A">
        <w:rPr>
          <w:rFonts w:hint="eastAsia"/>
          <w:szCs w:val="21"/>
        </w:rPr>
        <w:t>个月，但因本基金所持证券的流动性受到限制而不能及时变现的，清算期限相应顺延。</w:t>
      </w:r>
    </w:p>
    <w:p w14:paraId="61EC5270" w14:textId="77777777" w:rsidR="00097A4A" w:rsidRPr="00097A4A" w:rsidRDefault="00097A4A" w:rsidP="00097A4A">
      <w:pPr>
        <w:snapToGrid w:val="0"/>
        <w:spacing w:line="360" w:lineRule="auto"/>
        <w:ind w:firstLineChars="200" w:firstLine="420"/>
        <w:rPr>
          <w:szCs w:val="21"/>
        </w:rPr>
      </w:pPr>
      <w:r w:rsidRPr="00097A4A">
        <w:rPr>
          <w:rFonts w:hint="eastAsia"/>
          <w:szCs w:val="21"/>
        </w:rPr>
        <w:t>6</w:t>
      </w:r>
      <w:r w:rsidRPr="00097A4A">
        <w:rPr>
          <w:rFonts w:hint="eastAsia"/>
          <w:szCs w:val="21"/>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422384BB" w14:textId="77777777" w:rsidR="00097A4A" w:rsidRPr="00097A4A" w:rsidRDefault="00097A4A" w:rsidP="00097A4A">
      <w:pPr>
        <w:snapToGrid w:val="0"/>
        <w:spacing w:line="360" w:lineRule="auto"/>
        <w:ind w:firstLineChars="200" w:firstLine="420"/>
        <w:rPr>
          <w:szCs w:val="21"/>
        </w:rPr>
      </w:pPr>
      <w:r w:rsidRPr="00097A4A">
        <w:rPr>
          <w:rFonts w:hint="eastAsia"/>
          <w:szCs w:val="21"/>
        </w:rPr>
        <w:t>（四）清算费用</w:t>
      </w:r>
    </w:p>
    <w:p w14:paraId="67A7BEF1" w14:textId="77777777" w:rsidR="00097A4A" w:rsidRPr="00097A4A" w:rsidRDefault="00097A4A" w:rsidP="00097A4A">
      <w:pPr>
        <w:snapToGrid w:val="0"/>
        <w:spacing w:line="360" w:lineRule="auto"/>
        <w:ind w:firstLineChars="200" w:firstLine="420"/>
        <w:rPr>
          <w:szCs w:val="21"/>
        </w:rPr>
      </w:pPr>
      <w:r w:rsidRPr="00097A4A">
        <w:rPr>
          <w:rFonts w:hint="eastAsia"/>
          <w:szCs w:val="21"/>
        </w:rPr>
        <w:t>清算费用是指基金财产清算小组在进行基金清算过程中发生的所有合理费用，清算费用由基金财产清算小组优先从基金财产中支付。</w:t>
      </w:r>
    </w:p>
    <w:p w14:paraId="2955088E" w14:textId="77777777" w:rsidR="00097A4A" w:rsidRPr="00097A4A" w:rsidRDefault="00097A4A" w:rsidP="00097A4A">
      <w:pPr>
        <w:snapToGrid w:val="0"/>
        <w:spacing w:line="360" w:lineRule="auto"/>
        <w:ind w:firstLineChars="200" w:firstLine="420"/>
        <w:rPr>
          <w:szCs w:val="21"/>
        </w:rPr>
      </w:pPr>
      <w:r w:rsidRPr="00097A4A">
        <w:rPr>
          <w:rFonts w:hint="eastAsia"/>
          <w:szCs w:val="21"/>
        </w:rPr>
        <w:t>（五）基金财产清算剩余资产的分配</w:t>
      </w:r>
    </w:p>
    <w:p w14:paraId="3E3603BB" w14:textId="77777777" w:rsidR="00097A4A" w:rsidRPr="00097A4A" w:rsidRDefault="00097A4A" w:rsidP="00097A4A">
      <w:pPr>
        <w:snapToGrid w:val="0"/>
        <w:spacing w:line="360" w:lineRule="auto"/>
        <w:ind w:firstLineChars="200" w:firstLine="420"/>
        <w:rPr>
          <w:szCs w:val="21"/>
        </w:rPr>
      </w:pPr>
      <w:r w:rsidRPr="00097A4A">
        <w:rPr>
          <w:rFonts w:hint="eastAsia"/>
          <w:szCs w:val="21"/>
        </w:rPr>
        <w:t>依据基金财产清算的分配方案，将基金财产清算后的全部剩余资产扣除基金财产清算费用、交纳所欠税款并清偿基金债务后，按基金份额持有人持有的基金份额比例进行分配。</w:t>
      </w:r>
    </w:p>
    <w:p w14:paraId="3939F619" w14:textId="77777777" w:rsidR="00097A4A" w:rsidRPr="00097A4A" w:rsidRDefault="00097A4A" w:rsidP="00097A4A">
      <w:pPr>
        <w:snapToGrid w:val="0"/>
        <w:spacing w:line="360" w:lineRule="auto"/>
        <w:ind w:firstLineChars="200" w:firstLine="420"/>
        <w:rPr>
          <w:szCs w:val="21"/>
        </w:rPr>
      </w:pPr>
      <w:r w:rsidRPr="00097A4A">
        <w:rPr>
          <w:rFonts w:hint="eastAsia"/>
          <w:szCs w:val="21"/>
        </w:rPr>
        <w:t>（六）基金财产清算的公告</w:t>
      </w:r>
    </w:p>
    <w:p w14:paraId="7FA2FCC3" w14:textId="77777777" w:rsidR="00097A4A" w:rsidRPr="00097A4A" w:rsidRDefault="00097A4A" w:rsidP="00097A4A">
      <w:pPr>
        <w:snapToGrid w:val="0"/>
        <w:spacing w:line="360" w:lineRule="auto"/>
        <w:ind w:firstLineChars="200" w:firstLine="420"/>
        <w:rPr>
          <w:szCs w:val="21"/>
        </w:rPr>
      </w:pPr>
      <w:r w:rsidRPr="00097A4A">
        <w:rPr>
          <w:rFonts w:hint="eastAsia"/>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097A4A">
        <w:rPr>
          <w:rFonts w:hint="eastAsia"/>
          <w:szCs w:val="21"/>
        </w:rPr>
        <w:t>5</w:t>
      </w:r>
      <w:r w:rsidRPr="00097A4A">
        <w:rPr>
          <w:rFonts w:hint="eastAsia"/>
          <w:szCs w:val="21"/>
        </w:rPr>
        <w:t>个工作日内由基金财产清算小组进行公告，基金财产清算小组应当将清算报告登载在规定网站上，并将清算报告提示性公告登载在规定报刊上。</w:t>
      </w:r>
    </w:p>
    <w:p w14:paraId="2AC7C352" w14:textId="77777777" w:rsidR="00097A4A" w:rsidRPr="00097A4A" w:rsidRDefault="00097A4A" w:rsidP="00097A4A">
      <w:pPr>
        <w:snapToGrid w:val="0"/>
        <w:spacing w:line="360" w:lineRule="auto"/>
        <w:ind w:firstLineChars="200" w:firstLine="420"/>
        <w:rPr>
          <w:szCs w:val="21"/>
        </w:rPr>
      </w:pPr>
      <w:r w:rsidRPr="00097A4A">
        <w:rPr>
          <w:rFonts w:hint="eastAsia"/>
          <w:szCs w:val="21"/>
        </w:rPr>
        <w:t>（七）基金财产清算账册及文件的保存</w:t>
      </w:r>
    </w:p>
    <w:p w14:paraId="4C9CEBA4"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基金财产清算账册及有关文件由基金托管人保存不少于法律法规规定的最低年限。</w:t>
      </w:r>
    </w:p>
    <w:p w14:paraId="3B08DE07" w14:textId="77777777" w:rsidR="00097A4A" w:rsidRPr="00097A4A" w:rsidRDefault="00097A4A" w:rsidP="00097A4A">
      <w:pPr>
        <w:snapToGrid w:val="0"/>
        <w:spacing w:line="360" w:lineRule="auto"/>
        <w:ind w:firstLineChars="200" w:firstLine="420"/>
        <w:rPr>
          <w:szCs w:val="21"/>
        </w:rPr>
      </w:pPr>
    </w:p>
    <w:p w14:paraId="5E3A7826" w14:textId="77777777" w:rsidR="00097A4A" w:rsidRPr="00097A4A" w:rsidRDefault="00097A4A" w:rsidP="00097A4A">
      <w:pPr>
        <w:snapToGrid w:val="0"/>
        <w:spacing w:line="360" w:lineRule="auto"/>
        <w:ind w:firstLineChars="200" w:firstLine="420"/>
        <w:rPr>
          <w:szCs w:val="21"/>
        </w:rPr>
      </w:pPr>
      <w:r w:rsidRPr="00097A4A">
        <w:rPr>
          <w:rFonts w:hint="eastAsia"/>
          <w:szCs w:val="21"/>
        </w:rPr>
        <w:t>八、争议解决方式</w:t>
      </w:r>
    </w:p>
    <w:p w14:paraId="04204032" w14:textId="77777777" w:rsidR="00097A4A" w:rsidRPr="00097A4A" w:rsidRDefault="00097A4A" w:rsidP="00097A4A">
      <w:pPr>
        <w:snapToGrid w:val="0"/>
        <w:spacing w:line="360" w:lineRule="auto"/>
        <w:ind w:firstLineChars="200" w:firstLine="420"/>
        <w:rPr>
          <w:szCs w:val="21"/>
        </w:rPr>
      </w:pPr>
      <w:r w:rsidRPr="00097A4A">
        <w:rPr>
          <w:rFonts w:hint="eastAsia"/>
          <w:szCs w:val="21"/>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律师费由败诉方承担。</w:t>
      </w:r>
    </w:p>
    <w:p w14:paraId="644B7157" w14:textId="77777777" w:rsidR="00097A4A" w:rsidRPr="00097A4A" w:rsidRDefault="00097A4A" w:rsidP="00097A4A">
      <w:pPr>
        <w:snapToGrid w:val="0"/>
        <w:spacing w:line="360" w:lineRule="auto"/>
        <w:ind w:firstLineChars="200" w:firstLine="420"/>
        <w:rPr>
          <w:szCs w:val="21"/>
        </w:rPr>
      </w:pPr>
      <w:r w:rsidRPr="00097A4A">
        <w:rPr>
          <w:rFonts w:hint="eastAsia"/>
          <w:szCs w:val="21"/>
        </w:rPr>
        <w:t>争议处理期间，基金合同当事人应恪守各自的职责，继续忠实、勤勉、尽责地履行基金合同规定的义务，维护基金份额持有人的合法权益。</w:t>
      </w:r>
    </w:p>
    <w:p w14:paraId="3D47F2C5"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《基金合同》受中国法律（为《基金合同》之目的，不包括香港特别行政区、澳门特别</w:t>
      </w:r>
      <w:r w:rsidRPr="00097A4A">
        <w:rPr>
          <w:rFonts w:hint="eastAsia"/>
          <w:szCs w:val="21"/>
        </w:rPr>
        <w:lastRenderedPageBreak/>
        <w:t>行政区和台湾地区法律）管辖并从其解释。</w:t>
      </w:r>
    </w:p>
    <w:p w14:paraId="0C393315" w14:textId="77777777" w:rsidR="00097A4A" w:rsidRPr="00097A4A" w:rsidRDefault="00097A4A" w:rsidP="00097A4A">
      <w:pPr>
        <w:snapToGrid w:val="0"/>
        <w:spacing w:line="360" w:lineRule="auto"/>
        <w:ind w:firstLineChars="200" w:firstLine="420"/>
        <w:rPr>
          <w:szCs w:val="21"/>
        </w:rPr>
      </w:pPr>
    </w:p>
    <w:p w14:paraId="096952FF" w14:textId="77777777" w:rsidR="00097A4A" w:rsidRPr="00097A4A" w:rsidRDefault="00097A4A" w:rsidP="00097A4A">
      <w:pPr>
        <w:snapToGrid w:val="0"/>
        <w:spacing w:line="360" w:lineRule="auto"/>
        <w:ind w:firstLineChars="200" w:firstLine="420"/>
        <w:rPr>
          <w:szCs w:val="21"/>
        </w:rPr>
      </w:pPr>
      <w:r w:rsidRPr="00097A4A">
        <w:rPr>
          <w:rFonts w:hint="eastAsia"/>
          <w:szCs w:val="21"/>
        </w:rPr>
        <w:t>九、基金合同的效力</w:t>
      </w:r>
    </w:p>
    <w:p w14:paraId="28A1B41D" w14:textId="77777777" w:rsidR="00097A4A" w:rsidRPr="00097A4A" w:rsidRDefault="00097A4A" w:rsidP="00097A4A">
      <w:pPr>
        <w:snapToGrid w:val="0"/>
        <w:spacing w:line="360" w:lineRule="auto"/>
        <w:ind w:firstLineChars="200" w:firstLine="420"/>
        <w:rPr>
          <w:szCs w:val="21"/>
        </w:rPr>
      </w:pPr>
      <w:r w:rsidRPr="00097A4A">
        <w:rPr>
          <w:rFonts w:hint="eastAsia"/>
          <w:szCs w:val="21"/>
        </w:rPr>
        <w:t>《基金合同》是约定基金合同当事人之间权利义务关系的法律文件。</w:t>
      </w:r>
    </w:p>
    <w:p w14:paraId="5E878E35" w14:textId="77777777" w:rsidR="00097A4A" w:rsidRPr="00097A4A" w:rsidRDefault="00097A4A" w:rsidP="00097A4A">
      <w:pPr>
        <w:snapToGrid w:val="0"/>
        <w:spacing w:line="360" w:lineRule="auto"/>
        <w:ind w:firstLineChars="200" w:firstLine="420"/>
        <w:rPr>
          <w:szCs w:val="21"/>
        </w:rPr>
      </w:pPr>
      <w:r w:rsidRPr="00097A4A">
        <w:rPr>
          <w:rFonts w:hint="eastAsia"/>
          <w:szCs w:val="21"/>
        </w:rPr>
        <w:t>1</w:t>
      </w:r>
      <w:r w:rsidRPr="00097A4A">
        <w:rPr>
          <w:rFonts w:hint="eastAsia"/>
          <w:szCs w:val="21"/>
        </w:rPr>
        <w:t>、《基金合同》经基金管理人、基金托管人双方盖章以及双方法定代表人或授权代表签字或签章并在募集结束后经基金管理人向中国证监会办理基金备案手续，并经中国证监会书面确认后生效。</w:t>
      </w:r>
    </w:p>
    <w:p w14:paraId="116760A6" w14:textId="77777777" w:rsidR="00097A4A" w:rsidRPr="00097A4A" w:rsidRDefault="00097A4A" w:rsidP="00097A4A">
      <w:pPr>
        <w:snapToGrid w:val="0"/>
        <w:spacing w:line="360" w:lineRule="auto"/>
        <w:ind w:firstLineChars="200" w:firstLine="420"/>
        <w:rPr>
          <w:szCs w:val="21"/>
        </w:rPr>
      </w:pPr>
      <w:r w:rsidRPr="00097A4A">
        <w:rPr>
          <w:rFonts w:hint="eastAsia"/>
          <w:szCs w:val="21"/>
        </w:rPr>
        <w:t>2</w:t>
      </w:r>
      <w:r w:rsidRPr="00097A4A">
        <w:rPr>
          <w:rFonts w:hint="eastAsia"/>
          <w:szCs w:val="21"/>
        </w:rPr>
        <w:t>、《基金合同》的有效期自其生效之日起至基金财产清算结果报中国证监会备案并公告之日止。</w:t>
      </w:r>
    </w:p>
    <w:p w14:paraId="45F3682B" w14:textId="77777777" w:rsidR="00097A4A" w:rsidRPr="00097A4A" w:rsidRDefault="00097A4A" w:rsidP="00097A4A">
      <w:pPr>
        <w:snapToGrid w:val="0"/>
        <w:spacing w:line="360" w:lineRule="auto"/>
        <w:ind w:firstLineChars="200" w:firstLine="420"/>
        <w:rPr>
          <w:szCs w:val="21"/>
        </w:rPr>
      </w:pPr>
      <w:r w:rsidRPr="00097A4A">
        <w:rPr>
          <w:rFonts w:hint="eastAsia"/>
          <w:szCs w:val="21"/>
        </w:rPr>
        <w:t>3</w:t>
      </w:r>
      <w:r w:rsidRPr="00097A4A">
        <w:rPr>
          <w:rFonts w:hint="eastAsia"/>
          <w:szCs w:val="21"/>
        </w:rPr>
        <w:t>、《基金合同》自生效之日起对包括基金管理人、基金托管人和基金份额持有人在内的《基金合同》各方当事人具有同等的法律约束力。</w:t>
      </w:r>
    </w:p>
    <w:p w14:paraId="25F00560" w14:textId="77777777" w:rsidR="00097A4A" w:rsidRPr="00097A4A" w:rsidRDefault="00097A4A" w:rsidP="00097A4A">
      <w:pPr>
        <w:snapToGrid w:val="0"/>
        <w:spacing w:line="360" w:lineRule="auto"/>
        <w:ind w:firstLineChars="200" w:firstLine="420"/>
        <w:rPr>
          <w:szCs w:val="21"/>
        </w:rPr>
      </w:pPr>
      <w:r w:rsidRPr="00097A4A">
        <w:rPr>
          <w:rFonts w:hint="eastAsia"/>
          <w:szCs w:val="21"/>
        </w:rPr>
        <w:t>4</w:t>
      </w:r>
      <w:r w:rsidRPr="00097A4A">
        <w:rPr>
          <w:rFonts w:hint="eastAsia"/>
          <w:szCs w:val="21"/>
        </w:rPr>
        <w:t>、《基金合同》正本一式三份，除上报有关监管机构一份外，基金管理人、基金托管人各持有一份，每份具有同等的法律效力。</w:t>
      </w:r>
    </w:p>
    <w:p w14:paraId="0F94EBC3" w14:textId="0B1D6704" w:rsidR="00326CAE" w:rsidRPr="00C21297" w:rsidRDefault="00097A4A" w:rsidP="00596236">
      <w:pPr>
        <w:pStyle w:val="HD"/>
      </w:pPr>
      <w:r w:rsidRPr="00097A4A">
        <w:rPr>
          <w:rFonts w:hint="eastAsia"/>
        </w:rPr>
        <w:t>5</w:t>
      </w:r>
      <w:r w:rsidRPr="00097A4A">
        <w:rPr>
          <w:rFonts w:hint="eastAsia"/>
        </w:rPr>
        <w:t>、《基金合同》可印制成册，供投资者在基金管理人、基金托管人、销售机构的办公场所和营业场所查阅。</w:t>
      </w:r>
    </w:p>
    <w:bookmarkEnd w:id="166"/>
    <w:bookmarkEnd w:id="167"/>
    <w:bookmarkEnd w:id="168"/>
    <w:bookmarkEnd w:id="169"/>
    <w:bookmarkEnd w:id="170"/>
    <w:bookmarkEnd w:id="171"/>
    <w:bookmarkEnd w:id="172"/>
    <w:bookmarkEnd w:id="173"/>
    <w:bookmarkEnd w:id="174"/>
    <w:bookmarkEnd w:id="175"/>
    <w:bookmarkEnd w:id="176"/>
    <w:bookmarkEnd w:id="177"/>
    <w:p w14:paraId="3215BF7D" w14:textId="41C44FFB" w:rsidR="00A578A3" w:rsidRDefault="00A578A3" w:rsidP="00E71769">
      <w:pPr>
        <w:snapToGrid w:val="0"/>
        <w:spacing w:line="360" w:lineRule="auto"/>
        <w:ind w:firstLineChars="200" w:firstLine="420"/>
      </w:pPr>
      <w:r>
        <w:br w:type="page"/>
      </w:r>
    </w:p>
    <w:p w14:paraId="267F07FA" w14:textId="77777777" w:rsidR="006E21C5" w:rsidRPr="004804A7" w:rsidRDefault="006E21C5" w:rsidP="006E21C5">
      <w:pPr>
        <w:pStyle w:val="21"/>
        <w:numPr>
          <w:ilvl w:val="0"/>
          <w:numId w:val="33"/>
        </w:numPr>
        <w:snapToGrid w:val="0"/>
        <w:spacing w:before="0" w:after="0" w:line="360" w:lineRule="auto"/>
        <w:jc w:val="left"/>
      </w:pPr>
      <w:bookmarkStart w:id="178" w:name="_Hlt88897298"/>
      <w:bookmarkStart w:id="179" w:name="_Hlt88825574"/>
      <w:bookmarkStart w:id="180" w:name="_Hlt88899909"/>
      <w:bookmarkStart w:id="181" w:name="_Toc327902641"/>
      <w:bookmarkStart w:id="182" w:name="_Toc332013129"/>
      <w:bookmarkStart w:id="183" w:name="_Toc335899852"/>
      <w:bookmarkStart w:id="184" w:name="_Toc336606246"/>
      <w:bookmarkStart w:id="185" w:name="_Toc369510027"/>
      <w:bookmarkStart w:id="186" w:name="_Toc375295992"/>
      <w:bookmarkStart w:id="187" w:name="_Toc387765428"/>
      <w:bookmarkStart w:id="188" w:name="_Hlk496531119"/>
      <w:bookmarkEnd w:id="165"/>
      <w:bookmarkEnd w:id="178"/>
      <w:bookmarkEnd w:id="179"/>
      <w:bookmarkEnd w:id="180"/>
      <w:r w:rsidRPr="004804A7">
        <w:rPr>
          <w:rFonts w:hint="eastAsia"/>
        </w:rPr>
        <w:lastRenderedPageBreak/>
        <w:t>基金托管协议的内容摘要</w:t>
      </w:r>
    </w:p>
    <w:p w14:paraId="7261D836" w14:textId="58117C00" w:rsidR="005E1E1D" w:rsidRDefault="005E1E1D" w:rsidP="00A2580A">
      <w:pPr>
        <w:snapToGrid w:val="0"/>
        <w:spacing w:line="360" w:lineRule="auto"/>
        <w:ind w:firstLineChars="200" w:firstLine="420"/>
        <w:rPr>
          <w:color w:val="000000"/>
        </w:rPr>
      </w:pPr>
    </w:p>
    <w:p w14:paraId="5BD64DB7"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一、基金托管协议当事人</w:t>
      </w:r>
    </w:p>
    <w:p w14:paraId="509A002D"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（一）基金管理人（也可称资产管理人）</w:t>
      </w:r>
    </w:p>
    <w:p w14:paraId="3F05A29A"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名称：南方基金管理股份有限公司</w:t>
      </w:r>
    </w:p>
    <w:p w14:paraId="563BC922"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住所：</w:t>
      </w:r>
      <w:r w:rsidRPr="00097A4A">
        <w:rPr>
          <w:rFonts w:hint="eastAsia"/>
          <w:color w:val="000000"/>
        </w:rPr>
        <w:t xml:space="preserve"> </w:t>
      </w:r>
      <w:r w:rsidRPr="00097A4A">
        <w:rPr>
          <w:rFonts w:hint="eastAsia"/>
          <w:color w:val="000000"/>
        </w:rPr>
        <w:t>深圳市福田区莲花街道益田路</w:t>
      </w:r>
      <w:r w:rsidRPr="00097A4A">
        <w:rPr>
          <w:rFonts w:hint="eastAsia"/>
          <w:color w:val="000000"/>
        </w:rPr>
        <w:t>5999</w:t>
      </w:r>
      <w:r w:rsidRPr="00097A4A">
        <w:rPr>
          <w:rFonts w:hint="eastAsia"/>
          <w:color w:val="000000"/>
        </w:rPr>
        <w:t>号基金大厦</w:t>
      </w:r>
      <w:r w:rsidRPr="00097A4A">
        <w:rPr>
          <w:rFonts w:hint="eastAsia"/>
          <w:color w:val="000000"/>
        </w:rPr>
        <w:t>32-42</w:t>
      </w:r>
      <w:r w:rsidRPr="00097A4A">
        <w:rPr>
          <w:rFonts w:hint="eastAsia"/>
          <w:color w:val="000000"/>
        </w:rPr>
        <w:t>楼</w:t>
      </w:r>
    </w:p>
    <w:p w14:paraId="4E9FF95D"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办公地址：深圳市福田区莲花街道益田路</w:t>
      </w:r>
      <w:r w:rsidRPr="00097A4A">
        <w:rPr>
          <w:rFonts w:hint="eastAsia"/>
          <w:color w:val="000000"/>
        </w:rPr>
        <w:t>5999</w:t>
      </w:r>
      <w:r w:rsidRPr="00097A4A">
        <w:rPr>
          <w:rFonts w:hint="eastAsia"/>
          <w:color w:val="000000"/>
        </w:rPr>
        <w:t>号基金大厦</w:t>
      </w:r>
      <w:r w:rsidRPr="00097A4A">
        <w:rPr>
          <w:rFonts w:hint="eastAsia"/>
          <w:color w:val="000000"/>
        </w:rPr>
        <w:t>32-42</w:t>
      </w:r>
      <w:r w:rsidRPr="00097A4A">
        <w:rPr>
          <w:rFonts w:hint="eastAsia"/>
          <w:color w:val="000000"/>
        </w:rPr>
        <w:t>楼</w:t>
      </w:r>
    </w:p>
    <w:p w14:paraId="6A2E40B8"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邮政编码：</w:t>
      </w:r>
      <w:r w:rsidRPr="00097A4A">
        <w:rPr>
          <w:rFonts w:hint="eastAsia"/>
          <w:color w:val="000000"/>
        </w:rPr>
        <w:t>518017</w:t>
      </w:r>
    </w:p>
    <w:p w14:paraId="0B75CE2E"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法定代表人：周易</w:t>
      </w:r>
    </w:p>
    <w:p w14:paraId="41736D70"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成立时间：</w:t>
      </w:r>
      <w:r w:rsidRPr="00097A4A">
        <w:rPr>
          <w:rFonts w:hint="eastAsia"/>
          <w:color w:val="000000"/>
        </w:rPr>
        <w:t xml:space="preserve"> 1998</w:t>
      </w:r>
      <w:r w:rsidRPr="00097A4A">
        <w:rPr>
          <w:rFonts w:hint="eastAsia"/>
          <w:color w:val="000000"/>
        </w:rPr>
        <w:t>年</w:t>
      </w:r>
      <w:r w:rsidRPr="00097A4A">
        <w:rPr>
          <w:rFonts w:hint="eastAsia"/>
          <w:color w:val="000000"/>
        </w:rPr>
        <w:t>3</w:t>
      </w:r>
      <w:r w:rsidRPr="00097A4A">
        <w:rPr>
          <w:rFonts w:hint="eastAsia"/>
          <w:color w:val="000000"/>
        </w:rPr>
        <w:t>月</w:t>
      </w:r>
      <w:r w:rsidRPr="00097A4A">
        <w:rPr>
          <w:rFonts w:hint="eastAsia"/>
          <w:color w:val="000000"/>
        </w:rPr>
        <w:t>6</w:t>
      </w:r>
      <w:r w:rsidRPr="00097A4A">
        <w:rPr>
          <w:rFonts w:hint="eastAsia"/>
          <w:color w:val="000000"/>
        </w:rPr>
        <w:t>日</w:t>
      </w:r>
    </w:p>
    <w:p w14:paraId="043A3A68"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批准设立机关：中国证券监督管理委员会</w:t>
      </w:r>
    </w:p>
    <w:p w14:paraId="48DF5DA8"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批准设立文号：</w:t>
      </w:r>
      <w:r w:rsidRPr="00097A4A">
        <w:rPr>
          <w:rFonts w:hint="eastAsia"/>
          <w:color w:val="000000"/>
        </w:rPr>
        <w:t xml:space="preserve"> </w:t>
      </w:r>
      <w:r w:rsidRPr="00097A4A">
        <w:rPr>
          <w:rFonts w:hint="eastAsia"/>
          <w:color w:val="000000"/>
        </w:rPr>
        <w:t>证监基字</w:t>
      </w:r>
      <w:r w:rsidRPr="00097A4A">
        <w:rPr>
          <w:rFonts w:hint="eastAsia"/>
          <w:color w:val="000000"/>
        </w:rPr>
        <w:t>[1998]4</w:t>
      </w:r>
      <w:r w:rsidRPr="00097A4A">
        <w:rPr>
          <w:rFonts w:hint="eastAsia"/>
          <w:color w:val="000000"/>
        </w:rPr>
        <w:t>号</w:t>
      </w:r>
    </w:p>
    <w:p w14:paraId="3C18C083"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组织形式：</w:t>
      </w:r>
      <w:r w:rsidRPr="00097A4A">
        <w:rPr>
          <w:rFonts w:hint="eastAsia"/>
          <w:color w:val="000000"/>
        </w:rPr>
        <w:t xml:space="preserve"> </w:t>
      </w:r>
      <w:r w:rsidRPr="00097A4A">
        <w:rPr>
          <w:rFonts w:hint="eastAsia"/>
          <w:color w:val="000000"/>
        </w:rPr>
        <w:t>股份有限公司</w:t>
      </w:r>
    </w:p>
    <w:p w14:paraId="1C9E2A33"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注册资本：</w:t>
      </w:r>
      <w:r w:rsidRPr="00097A4A">
        <w:rPr>
          <w:rFonts w:hint="eastAsia"/>
          <w:color w:val="000000"/>
        </w:rPr>
        <w:t xml:space="preserve"> 3.6172</w:t>
      </w:r>
      <w:r w:rsidRPr="00097A4A">
        <w:rPr>
          <w:rFonts w:hint="eastAsia"/>
          <w:color w:val="000000"/>
        </w:rPr>
        <w:t>亿元人民币</w:t>
      </w:r>
    </w:p>
    <w:p w14:paraId="7AC59A60"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存续期间：持续经营</w:t>
      </w:r>
    </w:p>
    <w:p w14:paraId="09C04964"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经营范围：基金募集；基金销售；资产管理以及中国证监会许可的其它业务。</w:t>
      </w:r>
    </w:p>
    <w:p w14:paraId="30CC4630"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（二）基金托管人（也可称资产托管人）</w:t>
      </w:r>
    </w:p>
    <w:p w14:paraId="27AD7682"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名称：招商银行股份有限公司</w:t>
      </w:r>
      <w:r w:rsidRPr="00097A4A">
        <w:rPr>
          <w:rFonts w:hint="eastAsia"/>
          <w:color w:val="000000"/>
        </w:rPr>
        <w:t>(</w:t>
      </w:r>
      <w:r w:rsidRPr="00097A4A">
        <w:rPr>
          <w:rFonts w:hint="eastAsia"/>
          <w:color w:val="000000"/>
        </w:rPr>
        <w:t>简称：招商银行</w:t>
      </w:r>
      <w:r w:rsidRPr="00097A4A">
        <w:rPr>
          <w:rFonts w:hint="eastAsia"/>
          <w:color w:val="000000"/>
        </w:rPr>
        <w:t>)</w:t>
      </w:r>
    </w:p>
    <w:p w14:paraId="44A80F40"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住所：深圳市深南大道</w:t>
      </w:r>
      <w:r w:rsidRPr="00097A4A">
        <w:rPr>
          <w:rFonts w:hint="eastAsia"/>
          <w:color w:val="000000"/>
        </w:rPr>
        <w:t>7088</w:t>
      </w:r>
      <w:r w:rsidRPr="00097A4A">
        <w:rPr>
          <w:rFonts w:hint="eastAsia"/>
          <w:color w:val="000000"/>
        </w:rPr>
        <w:t>号招商银行大厦</w:t>
      </w:r>
    </w:p>
    <w:p w14:paraId="7E5DE2A9"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办公地址：深圳市深南大道</w:t>
      </w:r>
      <w:r w:rsidRPr="00097A4A">
        <w:rPr>
          <w:rFonts w:hint="eastAsia"/>
          <w:color w:val="000000"/>
        </w:rPr>
        <w:t>7088</w:t>
      </w:r>
      <w:r w:rsidRPr="00097A4A">
        <w:rPr>
          <w:rFonts w:hint="eastAsia"/>
          <w:color w:val="000000"/>
        </w:rPr>
        <w:t>号招商银行大厦</w:t>
      </w:r>
    </w:p>
    <w:p w14:paraId="72CD7A7B"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邮政编码：</w:t>
      </w:r>
      <w:r w:rsidRPr="00097A4A">
        <w:rPr>
          <w:rFonts w:hint="eastAsia"/>
          <w:color w:val="000000"/>
        </w:rPr>
        <w:t>518040</w:t>
      </w:r>
    </w:p>
    <w:p w14:paraId="4FE0C216"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法定代表人：缪建民</w:t>
      </w:r>
    </w:p>
    <w:p w14:paraId="7C829424"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成立时间：</w:t>
      </w:r>
      <w:r w:rsidRPr="00097A4A">
        <w:rPr>
          <w:rFonts w:hint="eastAsia"/>
          <w:color w:val="000000"/>
        </w:rPr>
        <w:t>1987</w:t>
      </w:r>
      <w:r w:rsidRPr="00097A4A">
        <w:rPr>
          <w:rFonts w:hint="eastAsia"/>
          <w:color w:val="000000"/>
        </w:rPr>
        <w:t>年</w:t>
      </w:r>
      <w:r w:rsidRPr="00097A4A">
        <w:rPr>
          <w:rFonts w:hint="eastAsia"/>
          <w:color w:val="000000"/>
        </w:rPr>
        <w:t>4</w:t>
      </w:r>
      <w:r w:rsidRPr="00097A4A">
        <w:rPr>
          <w:rFonts w:hint="eastAsia"/>
          <w:color w:val="000000"/>
        </w:rPr>
        <w:t>月</w:t>
      </w:r>
      <w:r w:rsidRPr="00097A4A">
        <w:rPr>
          <w:rFonts w:hint="eastAsia"/>
          <w:color w:val="000000"/>
        </w:rPr>
        <w:t>8</w:t>
      </w:r>
      <w:r w:rsidRPr="00097A4A">
        <w:rPr>
          <w:rFonts w:hint="eastAsia"/>
          <w:color w:val="000000"/>
        </w:rPr>
        <w:t>日</w:t>
      </w:r>
    </w:p>
    <w:p w14:paraId="387A143A"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批准设立机关和批准设立文号：中国人民银行银复字（</w:t>
      </w:r>
      <w:r w:rsidRPr="00097A4A">
        <w:rPr>
          <w:rFonts w:hint="eastAsia"/>
          <w:color w:val="000000"/>
        </w:rPr>
        <w:t>1986</w:t>
      </w:r>
      <w:r w:rsidRPr="00097A4A">
        <w:rPr>
          <w:rFonts w:hint="eastAsia"/>
          <w:color w:val="000000"/>
        </w:rPr>
        <w:t>）</w:t>
      </w:r>
      <w:r w:rsidRPr="00097A4A">
        <w:rPr>
          <w:rFonts w:hint="eastAsia"/>
          <w:color w:val="000000"/>
        </w:rPr>
        <w:t>175</w:t>
      </w:r>
      <w:r w:rsidRPr="00097A4A">
        <w:rPr>
          <w:rFonts w:hint="eastAsia"/>
          <w:color w:val="000000"/>
        </w:rPr>
        <w:t>号文、银复（</w:t>
      </w:r>
      <w:r w:rsidRPr="00097A4A">
        <w:rPr>
          <w:rFonts w:hint="eastAsia"/>
          <w:color w:val="000000"/>
        </w:rPr>
        <w:t>1987</w:t>
      </w:r>
      <w:r w:rsidRPr="00097A4A">
        <w:rPr>
          <w:rFonts w:hint="eastAsia"/>
          <w:color w:val="000000"/>
        </w:rPr>
        <w:t>）</w:t>
      </w:r>
      <w:r w:rsidRPr="00097A4A">
        <w:rPr>
          <w:rFonts w:hint="eastAsia"/>
          <w:color w:val="000000"/>
        </w:rPr>
        <w:t>86</w:t>
      </w:r>
      <w:r w:rsidRPr="00097A4A">
        <w:rPr>
          <w:rFonts w:hint="eastAsia"/>
          <w:color w:val="000000"/>
        </w:rPr>
        <w:t>号文</w:t>
      </w:r>
    </w:p>
    <w:p w14:paraId="3E66C552"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基金托管业务批准文号：证监基金字</w:t>
      </w:r>
      <w:r w:rsidRPr="00097A4A">
        <w:rPr>
          <w:rFonts w:hint="eastAsia"/>
          <w:color w:val="000000"/>
        </w:rPr>
        <w:t>[2002]83</w:t>
      </w:r>
      <w:r w:rsidRPr="00097A4A">
        <w:rPr>
          <w:rFonts w:hint="eastAsia"/>
          <w:color w:val="000000"/>
        </w:rPr>
        <w:t>号</w:t>
      </w:r>
    </w:p>
    <w:p w14:paraId="07ACA2E0"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组织形式：股份有限公司</w:t>
      </w:r>
    </w:p>
    <w:p w14:paraId="04F114D0"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注册资本：人民币</w:t>
      </w:r>
      <w:r w:rsidRPr="00097A4A">
        <w:rPr>
          <w:rFonts w:hint="eastAsia"/>
          <w:color w:val="000000"/>
        </w:rPr>
        <w:t>252.20</w:t>
      </w:r>
      <w:r w:rsidRPr="00097A4A">
        <w:rPr>
          <w:rFonts w:hint="eastAsia"/>
          <w:color w:val="000000"/>
        </w:rPr>
        <w:t>亿元</w:t>
      </w:r>
    </w:p>
    <w:p w14:paraId="535CE367" w14:textId="6311573F" w:rsidR="007B48DD" w:rsidRPr="007B48DD" w:rsidRDefault="00097A4A" w:rsidP="00596236">
      <w:pPr>
        <w:snapToGrid w:val="0"/>
        <w:spacing w:line="360" w:lineRule="auto"/>
        <w:ind w:firstLineChars="200" w:firstLine="420"/>
        <w:rPr>
          <w:color w:val="000000"/>
        </w:rPr>
      </w:pPr>
      <w:r w:rsidRPr="00097A4A">
        <w:rPr>
          <w:rFonts w:hint="eastAsia"/>
          <w:color w:val="000000"/>
        </w:rPr>
        <w:t>存续期间：持续经营</w:t>
      </w:r>
    </w:p>
    <w:p w14:paraId="2CD197F2" w14:textId="77777777" w:rsidR="007B48DD" w:rsidRPr="007B48DD" w:rsidRDefault="007B48DD" w:rsidP="007B48DD">
      <w:pPr>
        <w:snapToGrid w:val="0"/>
        <w:spacing w:line="360" w:lineRule="auto"/>
        <w:ind w:firstLineChars="200" w:firstLine="420"/>
        <w:rPr>
          <w:color w:val="000000"/>
        </w:rPr>
      </w:pPr>
    </w:p>
    <w:p w14:paraId="7FBED755" w14:textId="6D75EAB0" w:rsidR="007B48DD" w:rsidRPr="007B48DD" w:rsidRDefault="007B48DD" w:rsidP="007B48DD">
      <w:pPr>
        <w:snapToGrid w:val="0"/>
        <w:spacing w:line="360" w:lineRule="auto"/>
        <w:ind w:firstLineChars="200" w:firstLine="420"/>
        <w:rPr>
          <w:color w:val="000000"/>
        </w:rPr>
      </w:pPr>
      <w:r w:rsidRPr="007B48DD">
        <w:rPr>
          <w:rFonts w:hint="eastAsia"/>
          <w:color w:val="000000"/>
        </w:rPr>
        <w:t>二、基金托管人对基金管理人的业务监督和核查</w:t>
      </w:r>
    </w:p>
    <w:p w14:paraId="78514EF4"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（一）基金托管人根据有关法律法规的规定以及《基金合同》的约定，对基金投资范围、投资比例、投资限制、关联方交易等进行监督。</w:t>
      </w:r>
    </w:p>
    <w:p w14:paraId="624EDB74"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1.</w:t>
      </w:r>
      <w:r w:rsidRPr="00097A4A">
        <w:rPr>
          <w:rFonts w:hint="eastAsia"/>
          <w:color w:val="000000"/>
        </w:rPr>
        <w:t>本基金的投资范围为：</w:t>
      </w:r>
    </w:p>
    <w:p w14:paraId="0645D1E0"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lastRenderedPageBreak/>
        <w:t>本基金主要投资于标的指数成份股、备选成份股（含存托凭证）。为更好地实现投资目标，本基金可少量投资于非成份股（包含主板、创业板、存托凭证及其他经中国证监会核准或注册发行的股票）、金融衍生品（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3F9144F5"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本基金根据相关规定可参与融资、转融通证券出借业务。</w:t>
      </w:r>
    </w:p>
    <w:p w14:paraId="430F48E4"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如法律法规或监管机构以后允许基金投资其他品种，基金管理人在履行适当程序后，可以将其纳入投资范围。</w:t>
      </w:r>
    </w:p>
    <w:p w14:paraId="3C6C1D28"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在建仓完成后，本基金投资于标的指数成份股、备选成份股（含存托凭证）的资产比例不低于基金资产净值的</w:t>
      </w:r>
      <w:r w:rsidRPr="00097A4A">
        <w:rPr>
          <w:rFonts w:hint="eastAsia"/>
          <w:color w:val="000000"/>
        </w:rPr>
        <w:t>90%</w:t>
      </w:r>
      <w:r w:rsidRPr="00097A4A">
        <w:rPr>
          <w:rFonts w:hint="eastAsia"/>
          <w:color w:val="000000"/>
        </w:rPr>
        <w:t>，且不低于非现金基金资产的</w:t>
      </w:r>
      <w:r w:rsidRPr="00097A4A">
        <w:rPr>
          <w:rFonts w:hint="eastAsia"/>
          <w:color w:val="000000"/>
        </w:rPr>
        <w:t>80%</w:t>
      </w:r>
      <w:r w:rsidRPr="00097A4A">
        <w:rPr>
          <w:rFonts w:hint="eastAsia"/>
          <w:color w:val="000000"/>
        </w:rPr>
        <w:t>，因法律法规的规定而受限制的情形除外。每个交易日日终，在扣除金融衍生品合约需缴纳的交易保证金后，本基金应当保持不低于交易保证金一倍的现金，其中现金不包括结算备付金、存出保证金、应收申购款等。</w:t>
      </w:r>
    </w:p>
    <w:p w14:paraId="1AA76891"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如法律法规或监管机构变更投资品种的投资比例限制，基金管理人在履行适当程序后，可以调整上述投资品种的投资比例。</w:t>
      </w:r>
    </w:p>
    <w:p w14:paraId="23633EC5"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2.</w:t>
      </w:r>
      <w:r w:rsidRPr="00097A4A">
        <w:rPr>
          <w:rFonts w:hint="eastAsia"/>
          <w:color w:val="000000"/>
        </w:rPr>
        <w:t>本基金各类品种的投资比例、投资限制为：</w:t>
      </w:r>
    </w:p>
    <w:p w14:paraId="316BD8F8"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1</w:t>
      </w:r>
      <w:r w:rsidRPr="00097A4A">
        <w:rPr>
          <w:rFonts w:hint="eastAsia"/>
          <w:color w:val="000000"/>
        </w:rPr>
        <w:t>）本基金投资于标的指数成份股、备选成份股（含存托凭证）的资产比例不低于基金资产净值的</w:t>
      </w:r>
      <w:r w:rsidRPr="00097A4A">
        <w:rPr>
          <w:rFonts w:hint="eastAsia"/>
          <w:color w:val="000000"/>
        </w:rPr>
        <w:t>90%</w:t>
      </w:r>
      <w:r w:rsidRPr="00097A4A">
        <w:rPr>
          <w:rFonts w:hint="eastAsia"/>
          <w:color w:val="000000"/>
        </w:rPr>
        <w:t>，且不低于非现金基金资产的</w:t>
      </w:r>
      <w:r w:rsidRPr="00097A4A">
        <w:rPr>
          <w:rFonts w:hint="eastAsia"/>
          <w:color w:val="000000"/>
        </w:rPr>
        <w:t>80%</w:t>
      </w:r>
      <w:r w:rsidRPr="00097A4A">
        <w:rPr>
          <w:rFonts w:hint="eastAsia"/>
          <w:color w:val="000000"/>
        </w:rPr>
        <w:t>；</w:t>
      </w:r>
    </w:p>
    <w:p w14:paraId="116F6DED"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2</w:t>
      </w:r>
      <w:r w:rsidRPr="00097A4A">
        <w:rPr>
          <w:rFonts w:hint="eastAsia"/>
          <w:color w:val="000000"/>
        </w:rPr>
        <w:t>）本基金投资于同一原始权益人的各类资产支持证券的比例，不得超过基金资产净值的</w:t>
      </w:r>
      <w:r w:rsidRPr="00097A4A">
        <w:rPr>
          <w:rFonts w:hint="eastAsia"/>
          <w:color w:val="000000"/>
        </w:rPr>
        <w:t>10%</w:t>
      </w:r>
      <w:r w:rsidRPr="00097A4A">
        <w:rPr>
          <w:rFonts w:hint="eastAsia"/>
          <w:color w:val="000000"/>
        </w:rPr>
        <w:t>；</w:t>
      </w:r>
    </w:p>
    <w:p w14:paraId="7AD8C9AD"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3</w:t>
      </w:r>
      <w:r w:rsidRPr="00097A4A">
        <w:rPr>
          <w:rFonts w:hint="eastAsia"/>
          <w:color w:val="000000"/>
        </w:rPr>
        <w:t>）本基金持有的全部资产支持证券，其市值不得超过基金资产净值的</w:t>
      </w:r>
      <w:r w:rsidRPr="00097A4A">
        <w:rPr>
          <w:rFonts w:hint="eastAsia"/>
          <w:color w:val="000000"/>
        </w:rPr>
        <w:t>20%</w:t>
      </w:r>
      <w:r w:rsidRPr="00097A4A">
        <w:rPr>
          <w:rFonts w:hint="eastAsia"/>
          <w:color w:val="000000"/>
        </w:rPr>
        <w:t>；</w:t>
      </w:r>
    </w:p>
    <w:p w14:paraId="69BDF4F8"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4</w:t>
      </w:r>
      <w:r w:rsidRPr="00097A4A">
        <w:rPr>
          <w:rFonts w:hint="eastAsia"/>
          <w:color w:val="000000"/>
        </w:rPr>
        <w:t>）本基金持有的同一（指同一信用级别）资产支持证券的比例，不得超过该资产支持证券规模的</w:t>
      </w:r>
      <w:r w:rsidRPr="00097A4A">
        <w:rPr>
          <w:rFonts w:hint="eastAsia"/>
          <w:color w:val="000000"/>
        </w:rPr>
        <w:t>10%</w:t>
      </w:r>
      <w:r w:rsidRPr="00097A4A">
        <w:rPr>
          <w:rFonts w:hint="eastAsia"/>
          <w:color w:val="000000"/>
        </w:rPr>
        <w:t>；</w:t>
      </w:r>
    </w:p>
    <w:p w14:paraId="376BC980"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5</w:t>
      </w:r>
      <w:r w:rsidRPr="00097A4A">
        <w:rPr>
          <w:rFonts w:hint="eastAsia"/>
          <w:color w:val="000000"/>
        </w:rPr>
        <w:t>）本基金管理人管理的全部基金投资于同一原始权益人的各类资产支持证券，不得超过其各类资产支持证券合计规模的</w:t>
      </w:r>
      <w:r w:rsidRPr="00097A4A">
        <w:rPr>
          <w:rFonts w:hint="eastAsia"/>
          <w:color w:val="000000"/>
        </w:rPr>
        <w:t>10%</w:t>
      </w:r>
      <w:r w:rsidRPr="00097A4A">
        <w:rPr>
          <w:rFonts w:hint="eastAsia"/>
          <w:color w:val="000000"/>
        </w:rPr>
        <w:t>；</w:t>
      </w:r>
    </w:p>
    <w:p w14:paraId="3D1E138F"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6</w:t>
      </w:r>
      <w:r w:rsidRPr="00097A4A">
        <w:rPr>
          <w:rFonts w:hint="eastAsia"/>
          <w:color w:val="000000"/>
        </w:rPr>
        <w:t>）本基金应投资于信用级别评级为</w:t>
      </w:r>
      <w:r w:rsidRPr="00097A4A">
        <w:rPr>
          <w:rFonts w:hint="eastAsia"/>
          <w:color w:val="000000"/>
        </w:rPr>
        <w:t>BBB</w:t>
      </w:r>
      <w:r w:rsidRPr="00097A4A">
        <w:rPr>
          <w:rFonts w:hint="eastAsia"/>
          <w:color w:val="000000"/>
        </w:rPr>
        <w:t>以上（含</w:t>
      </w:r>
      <w:r w:rsidRPr="00097A4A">
        <w:rPr>
          <w:rFonts w:hint="eastAsia"/>
          <w:color w:val="000000"/>
        </w:rPr>
        <w:t>BBB</w:t>
      </w:r>
      <w:r w:rsidRPr="00097A4A">
        <w:rPr>
          <w:rFonts w:hint="eastAsia"/>
          <w:color w:val="000000"/>
        </w:rPr>
        <w:t>）的资产支持证券。基金持有资产支持证券期间，如果其信用等级下降、不再符合投资标准，应在评级报告发布之日起</w:t>
      </w:r>
      <w:r w:rsidRPr="00097A4A">
        <w:rPr>
          <w:rFonts w:hint="eastAsia"/>
          <w:color w:val="000000"/>
        </w:rPr>
        <w:t>3</w:t>
      </w:r>
      <w:r w:rsidRPr="00097A4A">
        <w:rPr>
          <w:rFonts w:hint="eastAsia"/>
          <w:color w:val="000000"/>
        </w:rPr>
        <w:t>个月内予以全部卖出；</w:t>
      </w:r>
    </w:p>
    <w:p w14:paraId="45E1298B"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7</w:t>
      </w:r>
      <w:r w:rsidRPr="00097A4A">
        <w:rPr>
          <w:rFonts w:hint="eastAsia"/>
          <w:color w:val="000000"/>
        </w:rPr>
        <w:t>）基金财产参与股票发行申购，本基金所申报的金额不超过本基金的总资产，本基金所申报的股票数量不超过拟发行股票公司本次发行股票的总量；</w:t>
      </w:r>
    </w:p>
    <w:p w14:paraId="6A03961B"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8</w:t>
      </w:r>
      <w:r w:rsidRPr="00097A4A">
        <w:rPr>
          <w:rFonts w:hint="eastAsia"/>
          <w:color w:val="000000"/>
        </w:rPr>
        <w:t>）本基金主动投资于流动性受限资产的市值合计不得超过基金资产净值的</w:t>
      </w:r>
      <w:r w:rsidRPr="00097A4A">
        <w:rPr>
          <w:rFonts w:hint="eastAsia"/>
          <w:color w:val="000000"/>
        </w:rPr>
        <w:t>15%</w:t>
      </w:r>
      <w:r w:rsidRPr="00097A4A">
        <w:rPr>
          <w:rFonts w:hint="eastAsia"/>
          <w:color w:val="000000"/>
        </w:rPr>
        <w:t>；因证券市场波动、上市公司股票停牌、基金规模变动等基金管理人之外的因素致使基金不符合</w:t>
      </w:r>
      <w:r w:rsidRPr="00097A4A">
        <w:rPr>
          <w:rFonts w:hint="eastAsia"/>
          <w:color w:val="000000"/>
        </w:rPr>
        <w:lastRenderedPageBreak/>
        <w:t>前款所规定比例限制的，基金管理人不得主动新增流动性受限资产的投资；</w:t>
      </w:r>
    </w:p>
    <w:p w14:paraId="26A27721"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9</w:t>
      </w:r>
      <w:r w:rsidRPr="00097A4A">
        <w:rPr>
          <w:rFonts w:hint="eastAsia"/>
          <w:color w:val="000000"/>
        </w:rPr>
        <w:t>）本基金与私募类证券资管产品及中国证监会认定的其他主体为交易对手开展逆回购交易的，可接受质押品的资质要求应当与基金合同约定的投资范围保持一致；</w:t>
      </w:r>
    </w:p>
    <w:p w14:paraId="41C1075A"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10</w:t>
      </w:r>
      <w:r w:rsidRPr="00097A4A">
        <w:rPr>
          <w:rFonts w:hint="eastAsia"/>
          <w:color w:val="000000"/>
        </w:rPr>
        <w:t>）本基金资产总值不得超过基金资产净值的</w:t>
      </w:r>
      <w:r w:rsidRPr="00097A4A">
        <w:rPr>
          <w:rFonts w:hint="eastAsia"/>
          <w:color w:val="000000"/>
        </w:rPr>
        <w:t>140%</w:t>
      </w:r>
      <w:r w:rsidRPr="00097A4A">
        <w:rPr>
          <w:rFonts w:hint="eastAsia"/>
          <w:color w:val="000000"/>
        </w:rPr>
        <w:t>；</w:t>
      </w:r>
    </w:p>
    <w:p w14:paraId="2543E3C9"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11</w:t>
      </w:r>
      <w:r w:rsidRPr="00097A4A">
        <w:rPr>
          <w:rFonts w:hint="eastAsia"/>
          <w:color w:val="000000"/>
        </w:rPr>
        <w:t>）每个交易日日终，在扣除金融衍生品合约需缴纳的交易保证金后，本基金应当保持不低于交易保证金一倍的现金，其中现金不包括结算备付金、存出保证金、应收申购款等；</w:t>
      </w:r>
    </w:p>
    <w:p w14:paraId="38865290"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12</w:t>
      </w:r>
      <w:r w:rsidRPr="00097A4A">
        <w:rPr>
          <w:rFonts w:hint="eastAsia"/>
          <w:color w:val="000000"/>
        </w:rPr>
        <w:t>）本基金参与股指期货交易，应当符合下列投资限制：</w:t>
      </w:r>
    </w:p>
    <w:p w14:paraId="141A2F2A"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1</w:t>
      </w:r>
      <w:r w:rsidRPr="00097A4A">
        <w:rPr>
          <w:rFonts w:hint="eastAsia"/>
          <w:color w:val="000000"/>
        </w:rPr>
        <w:t>）本基金在任何交易日日终，持有的买入股指期货合约价值，不得超过基金资产净值的</w:t>
      </w:r>
      <w:r w:rsidRPr="00097A4A">
        <w:rPr>
          <w:rFonts w:hint="eastAsia"/>
          <w:color w:val="000000"/>
        </w:rPr>
        <w:t>10%</w:t>
      </w:r>
      <w:r w:rsidRPr="00097A4A">
        <w:rPr>
          <w:rFonts w:hint="eastAsia"/>
          <w:color w:val="000000"/>
        </w:rPr>
        <w:t>；</w:t>
      </w:r>
    </w:p>
    <w:p w14:paraId="4B90115C"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2</w:t>
      </w:r>
      <w:r w:rsidRPr="00097A4A">
        <w:rPr>
          <w:rFonts w:hint="eastAsia"/>
          <w:color w:val="000000"/>
        </w:rPr>
        <w:t>）本基金在任何交易日日终，持有的买入股指期货合约价值与有价证券市值之和，不得超过基金资产净值的</w:t>
      </w:r>
      <w:r w:rsidRPr="00097A4A">
        <w:rPr>
          <w:rFonts w:hint="eastAsia"/>
          <w:color w:val="000000"/>
        </w:rPr>
        <w:t>100%</w:t>
      </w:r>
      <w:r w:rsidRPr="00097A4A">
        <w:rPr>
          <w:rFonts w:hint="eastAsia"/>
          <w:color w:val="000000"/>
        </w:rPr>
        <w:t>，其中，有价证券指股票、债券（不含到期日在一年以内的政府债券）、资产支持证券、买入返售金融资产（不含质押式回购）等；</w:t>
      </w:r>
    </w:p>
    <w:p w14:paraId="70F6CB9D"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3</w:t>
      </w:r>
      <w:r w:rsidRPr="00097A4A">
        <w:rPr>
          <w:rFonts w:hint="eastAsia"/>
          <w:color w:val="000000"/>
        </w:rPr>
        <w:t>）本基金在任何交易日日终，持有的卖出股指期货合约价值不得超过基金持有的股票总市值的</w:t>
      </w:r>
      <w:r w:rsidRPr="00097A4A">
        <w:rPr>
          <w:rFonts w:hint="eastAsia"/>
          <w:color w:val="000000"/>
        </w:rPr>
        <w:t>20%</w:t>
      </w:r>
      <w:r w:rsidRPr="00097A4A">
        <w:rPr>
          <w:rFonts w:hint="eastAsia"/>
          <w:color w:val="000000"/>
        </w:rPr>
        <w:t>；</w:t>
      </w:r>
    </w:p>
    <w:p w14:paraId="46EE3408"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4</w:t>
      </w:r>
      <w:r w:rsidRPr="00097A4A">
        <w:rPr>
          <w:rFonts w:hint="eastAsia"/>
          <w:color w:val="000000"/>
        </w:rPr>
        <w:t>）本基金所持有的股票市值和买入、卖出股指期货合约价值，合计（轧差计算）应当符合基金合同关于股票投资比例的有关约定；</w:t>
      </w:r>
    </w:p>
    <w:p w14:paraId="3B4EE342"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5</w:t>
      </w:r>
      <w:r w:rsidRPr="00097A4A">
        <w:rPr>
          <w:rFonts w:hint="eastAsia"/>
          <w:color w:val="000000"/>
        </w:rPr>
        <w:t>）本基金在任何交易日内交易（不包括平仓）的股指期货合约的成交金额不得超过上一交易日基金资产净值的</w:t>
      </w:r>
      <w:r w:rsidRPr="00097A4A">
        <w:rPr>
          <w:rFonts w:hint="eastAsia"/>
          <w:color w:val="000000"/>
        </w:rPr>
        <w:t>20%</w:t>
      </w:r>
      <w:r w:rsidRPr="00097A4A">
        <w:rPr>
          <w:rFonts w:hint="eastAsia"/>
          <w:color w:val="000000"/>
        </w:rPr>
        <w:t>；</w:t>
      </w:r>
    </w:p>
    <w:p w14:paraId="5C713856"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13</w:t>
      </w:r>
      <w:r w:rsidRPr="00097A4A">
        <w:rPr>
          <w:rFonts w:hint="eastAsia"/>
          <w:color w:val="000000"/>
        </w:rPr>
        <w:t>）本基金参与股票期权交易，应当符合下列投资限制：</w:t>
      </w:r>
    </w:p>
    <w:p w14:paraId="7E8B2184"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1</w:t>
      </w:r>
      <w:r w:rsidRPr="00097A4A">
        <w:rPr>
          <w:rFonts w:hint="eastAsia"/>
          <w:color w:val="000000"/>
        </w:rPr>
        <w:t>）基金因未平仓的期权合约支付和收取的权利金总额不得超过基金资产净值的</w:t>
      </w:r>
      <w:r w:rsidRPr="00097A4A">
        <w:rPr>
          <w:rFonts w:hint="eastAsia"/>
          <w:color w:val="000000"/>
        </w:rPr>
        <w:t>10%</w:t>
      </w:r>
      <w:r w:rsidRPr="00097A4A">
        <w:rPr>
          <w:rFonts w:hint="eastAsia"/>
          <w:color w:val="000000"/>
        </w:rPr>
        <w:t>；</w:t>
      </w:r>
    </w:p>
    <w:p w14:paraId="3A91C2D5"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2</w:t>
      </w:r>
      <w:r w:rsidRPr="00097A4A">
        <w:rPr>
          <w:rFonts w:hint="eastAsia"/>
          <w:color w:val="000000"/>
        </w:rPr>
        <w:t>）开仓卖出认购期权的，应持有足额标的证券；开仓卖出认沽期权的，应持有合约行权所需的全额现金或交易所规则认可的可冲抵期权保证金的现金等价物；</w:t>
      </w:r>
    </w:p>
    <w:p w14:paraId="04EC4537"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3</w:t>
      </w:r>
      <w:r w:rsidRPr="00097A4A">
        <w:rPr>
          <w:rFonts w:hint="eastAsia"/>
          <w:color w:val="000000"/>
        </w:rPr>
        <w:t>）未平仓的期权合约面值不得超过基金资产净值的</w:t>
      </w:r>
      <w:r w:rsidRPr="00097A4A">
        <w:rPr>
          <w:rFonts w:hint="eastAsia"/>
          <w:color w:val="000000"/>
        </w:rPr>
        <w:t>20%</w:t>
      </w:r>
      <w:r w:rsidRPr="00097A4A">
        <w:rPr>
          <w:rFonts w:hint="eastAsia"/>
          <w:color w:val="000000"/>
        </w:rPr>
        <w:t>。其中，合约面值按照行权价乘以合约乘数计算；</w:t>
      </w:r>
    </w:p>
    <w:p w14:paraId="77280EAB"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14</w:t>
      </w:r>
      <w:r w:rsidRPr="00097A4A">
        <w:rPr>
          <w:rFonts w:hint="eastAsia"/>
          <w:color w:val="000000"/>
        </w:rPr>
        <w:t>）本基金参与转融通证券出借业务的，应当符合下列要求：</w:t>
      </w:r>
    </w:p>
    <w:p w14:paraId="56C79F18"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1</w:t>
      </w:r>
      <w:r w:rsidRPr="00097A4A">
        <w:rPr>
          <w:rFonts w:hint="eastAsia"/>
          <w:color w:val="000000"/>
        </w:rPr>
        <w:t>）本基金在任何交易日日终，参与转融通证券出借业务的资产不得超过基金资产净值的</w:t>
      </w:r>
      <w:r w:rsidRPr="00097A4A">
        <w:rPr>
          <w:rFonts w:hint="eastAsia"/>
          <w:color w:val="000000"/>
        </w:rPr>
        <w:t>30%</w:t>
      </w:r>
      <w:r w:rsidRPr="00097A4A">
        <w:rPr>
          <w:rFonts w:hint="eastAsia"/>
          <w:color w:val="000000"/>
        </w:rPr>
        <w:t>，其中出借期限在</w:t>
      </w:r>
      <w:r w:rsidRPr="00097A4A">
        <w:rPr>
          <w:rFonts w:hint="eastAsia"/>
          <w:color w:val="000000"/>
        </w:rPr>
        <w:t>10</w:t>
      </w:r>
      <w:r w:rsidRPr="00097A4A">
        <w:rPr>
          <w:rFonts w:hint="eastAsia"/>
          <w:color w:val="000000"/>
        </w:rPr>
        <w:t>个交易日以上的出借证券应纳入《流动性风险管理规定》所述流动性受限证券的范围；</w:t>
      </w:r>
    </w:p>
    <w:p w14:paraId="432F47FE"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2</w:t>
      </w:r>
      <w:r w:rsidRPr="00097A4A">
        <w:rPr>
          <w:rFonts w:hint="eastAsia"/>
          <w:color w:val="000000"/>
        </w:rPr>
        <w:t>）本基金在任何交易日日终，参与出借业务的单只证券不得超过基金持有该证券总量的</w:t>
      </w:r>
      <w:r w:rsidRPr="00097A4A">
        <w:rPr>
          <w:rFonts w:hint="eastAsia"/>
          <w:color w:val="000000"/>
        </w:rPr>
        <w:t>30%</w:t>
      </w:r>
      <w:r w:rsidRPr="00097A4A">
        <w:rPr>
          <w:rFonts w:hint="eastAsia"/>
          <w:color w:val="000000"/>
        </w:rPr>
        <w:t>；</w:t>
      </w:r>
    </w:p>
    <w:p w14:paraId="07E9A0D0"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3</w:t>
      </w:r>
      <w:r w:rsidRPr="00097A4A">
        <w:rPr>
          <w:rFonts w:hint="eastAsia"/>
          <w:color w:val="000000"/>
        </w:rPr>
        <w:t>）证券出借的平均剩余期限不得超过</w:t>
      </w:r>
      <w:r w:rsidRPr="00097A4A">
        <w:rPr>
          <w:rFonts w:hint="eastAsia"/>
          <w:color w:val="000000"/>
        </w:rPr>
        <w:t>30</w:t>
      </w:r>
      <w:r w:rsidRPr="00097A4A">
        <w:rPr>
          <w:rFonts w:hint="eastAsia"/>
          <w:color w:val="000000"/>
        </w:rPr>
        <w:t>天，平均剩余期限按市值加权平均计算；</w:t>
      </w:r>
    </w:p>
    <w:p w14:paraId="28CAEE42"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4</w:t>
      </w:r>
      <w:r w:rsidRPr="00097A4A">
        <w:rPr>
          <w:rFonts w:hint="eastAsia"/>
          <w:color w:val="000000"/>
        </w:rPr>
        <w:t>）最近</w:t>
      </w:r>
      <w:r w:rsidRPr="00097A4A">
        <w:rPr>
          <w:rFonts w:hint="eastAsia"/>
          <w:color w:val="000000"/>
        </w:rPr>
        <w:t>6</w:t>
      </w:r>
      <w:r w:rsidRPr="00097A4A">
        <w:rPr>
          <w:rFonts w:hint="eastAsia"/>
          <w:color w:val="000000"/>
        </w:rPr>
        <w:t>个月内日均基金资产净值不得低于</w:t>
      </w:r>
      <w:r w:rsidRPr="00097A4A">
        <w:rPr>
          <w:rFonts w:hint="eastAsia"/>
          <w:color w:val="000000"/>
        </w:rPr>
        <w:t>2</w:t>
      </w:r>
      <w:r w:rsidRPr="00097A4A">
        <w:rPr>
          <w:rFonts w:hint="eastAsia"/>
          <w:color w:val="000000"/>
        </w:rPr>
        <w:t>亿元；</w:t>
      </w:r>
    </w:p>
    <w:p w14:paraId="0C231147"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15</w:t>
      </w:r>
      <w:r w:rsidRPr="00097A4A">
        <w:rPr>
          <w:rFonts w:hint="eastAsia"/>
          <w:color w:val="000000"/>
        </w:rPr>
        <w:t>）本基金投资存托凭证的比例限制依照境内上市交易的股票执行，与境内上市交易的股票合并计算，法律法规或监管部门另有要求的除外；</w:t>
      </w:r>
    </w:p>
    <w:p w14:paraId="385A8638"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lastRenderedPageBreak/>
        <w:t>（</w:t>
      </w:r>
      <w:r w:rsidRPr="00097A4A">
        <w:rPr>
          <w:rFonts w:hint="eastAsia"/>
          <w:color w:val="000000"/>
        </w:rPr>
        <w:t>16</w:t>
      </w:r>
      <w:r w:rsidRPr="00097A4A">
        <w:rPr>
          <w:rFonts w:hint="eastAsia"/>
          <w:color w:val="000000"/>
        </w:rPr>
        <w:t>）法律法规及中国证监会规定的和《基金合同》约定的其他投资比例限制。</w:t>
      </w:r>
    </w:p>
    <w:p w14:paraId="03DBD961"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除上述第（</w:t>
      </w:r>
      <w:r w:rsidRPr="00097A4A">
        <w:rPr>
          <w:rFonts w:hint="eastAsia"/>
          <w:color w:val="000000"/>
        </w:rPr>
        <w:t>6</w:t>
      </w:r>
      <w:r w:rsidRPr="00097A4A">
        <w:rPr>
          <w:rFonts w:hint="eastAsia"/>
          <w:color w:val="000000"/>
        </w:rPr>
        <w:t>）、（</w:t>
      </w:r>
      <w:r w:rsidRPr="00097A4A">
        <w:rPr>
          <w:rFonts w:hint="eastAsia"/>
          <w:color w:val="000000"/>
        </w:rPr>
        <w:t>8</w:t>
      </w:r>
      <w:r w:rsidRPr="00097A4A">
        <w:rPr>
          <w:rFonts w:hint="eastAsia"/>
          <w:color w:val="000000"/>
        </w:rPr>
        <w:t>）、（</w:t>
      </w:r>
      <w:r w:rsidRPr="00097A4A">
        <w:rPr>
          <w:rFonts w:hint="eastAsia"/>
          <w:color w:val="000000"/>
        </w:rPr>
        <w:t>9</w:t>
      </w:r>
      <w:r w:rsidRPr="00097A4A">
        <w:rPr>
          <w:rFonts w:hint="eastAsia"/>
          <w:color w:val="000000"/>
        </w:rPr>
        <w:t>）、（</w:t>
      </w:r>
      <w:r w:rsidRPr="00097A4A">
        <w:rPr>
          <w:rFonts w:hint="eastAsia"/>
          <w:color w:val="000000"/>
        </w:rPr>
        <w:t>14</w:t>
      </w:r>
      <w:r w:rsidRPr="00097A4A">
        <w:rPr>
          <w:rFonts w:hint="eastAsia"/>
          <w:color w:val="000000"/>
        </w:rPr>
        <w:t>）项另有约定外，因证券</w:t>
      </w:r>
      <w:r w:rsidRPr="00097A4A">
        <w:rPr>
          <w:rFonts w:hint="eastAsia"/>
          <w:color w:val="000000"/>
        </w:rPr>
        <w:t>/</w:t>
      </w:r>
      <w:r w:rsidRPr="00097A4A">
        <w:rPr>
          <w:rFonts w:hint="eastAsia"/>
          <w:color w:val="000000"/>
        </w:rPr>
        <w:t>期货市场波动、证券发行人合并、基金规模变动、标的指数成份股调整、标的指数成份股流动性限制等基金管理人之外的因素致使基金投资比例不符合上述规定投资比例的，基金管理人应当在</w:t>
      </w:r>
      <w:r w:rsidRPr="00097A4A">
        <w:rPr>
          <w:rFonts w:hint="eastAsia"/>
          <w:color w:val="000000"/>
        </w:rPr>
        <w:t>10</w:t>
      </w:r>
      <w:r w:rsidRPr="00097A4A">
        <w:rPr>
          <w:rFonts w:hint="eastAsia"/>
          <w:color w:val="000000"/>
        </w:rPr>
        <w:t>个交易日内进行调整，但中国证监会规定的特殊情形除外。法律法规另有规定的，从其规定。</w:t>
      </w:r>
    </w:p>
    <w:p w14:paraId="242F1935"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本基金参与转融通证券出借业务，因证券市场波动、上市公司合并、基金规模变动等基金管理人之外的因素致使基金投资不符合上述第（</w:t>
      </w:r>
      <w:r w:rsidRPr="00097A4A">
        <w:rPr>
          <w:rFonts w:hint="eastAsia"/>
          <w:color w:val="000000"/>
        </w:rPr>
        <w:t>14</w:t>
      </w:r>
      <w:r w:rsidRPr="00097A4A">
        <w:rPr>
          <w:rFonts w:hint="eastAsia"/>
          <w:color w:val="000000"/>
        </w:rPr>
        <w:t>）项规定的，基金管理人不得新增出借业务。</w:t>
      </w:r>
      <w:r w:rsidRPr="00097A4A">
        <w:rPr>
          <w:rFonts w:hint="eastAsia"/>
          <w:color w:val="000000"/>
        </w:rPr>
        <w:t xml:space="preserve"> </w:t>
      </w:r>
    </w:p>
    <w:p w14:paraId="3DE6DE38"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基金管理人自基金合同生效之日起</w:t>
      </w:r>
      <w:r w:rsidRPr="00097A4A">
        <w:rPr>
          <w:rFonts w:hint="eastAsia"/>
          <w:color w:val="000000"/>
        </w:rPr>
        <w:t>6</w:t>
      </w:r>
      <w:r w:rsidRPr="00097A4A">
        <w:rPr>
          <w:rFonts w:hint="eastAsia"/>
          <w:color w:val="000000"/>
        </w:rPr>
        <w:t>个月内使基金的投资组合比例符合基金合同的有关约定。期间，基金的投资范围、投资策略应当符合基金合同的约定。基金托管人对基金的投资的监督与检查自基金合同生效之日起开始。</w:t>
      </w:r>
    </w:p>
    <w:p w14:paraId="5CE7ED9F"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如法律法规或监管部门对上述投资组合比例限制进行变更的，以变更后的规定为准。法律法规或监管部门取消上述限制，如适用于本基金，基金管理人在履行适当程序后，则本基金投资不再受相关限制。</w:t>
      </w:r>
    </w:p>
    <w:p w14:paraId="4893E073"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3.</w:t>
      </w:r>
      <w:r w:rsidRPr="00097A4A">
        <w:rPr>
          <w:rFonts w:hint="eastAsia"/>
          <w:color w:val="000000"/>
        </w:rPr>
        <w:t>本基金财产不得用于以下投资或者活动：</w:t>
      </w:r>
    </w:p>
    <w:p w14:paraId="6C1686FF"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1</w:t>
      </w:r>
      <w:r w:rsidRPr="00097A4A">
        <w:rPr>
          <w:rFonts w:hint="eastAsia"/>
          <w:color w:val="000000"/>
        </w:rPr>
        <w:t>）承销证券；</w:t>
      </w:r>
      <w:r w:rsidRPr="00097A4A">
        <w:rPr>
          <w:rFonts w:hint="eastAsia"/>
          <w:color w:val="000000"/>
        </w:rPr>
        <w:t xml:space="preserve"> </w:t>
      </w:r>
    </w:p>
    <w:p w14:paraId="3745E211"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2</w:t>
      </w:r>
      <w:r w:rsidRPr="00097A4A">
        <w:rPr>
          <w:rFonts w:hint="eastAsia"/>
          <w:color w:val="000000"/>
        </w:rPr>
        <w:t>）违反规定向他人贷款或者提供担保；</w:t>
      </w:r>
      <w:r w:rsidRPr="00097A4A">
        <w:rPr>
          <w:rFonts w:hint="eastAsia"/>
          <w:color w:val="000000"/>
        </w:rPr>
        <w:t xml:space="preserve"> </w:t>
      </w:r>
    </w:p>
    <w:p w14:paraId="0EFE82B7"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3</w:t>
      </w:r>
      <w:r w:rsidRPr="00097A4A">
        <w:rPr>
          <w:rFonts w:hint="eastAsia"/>
          <w:color w:val="000000"/>
        </w:rPr>
        <w:t>）从事承担无限责任的投资；</w:t>
      </w:r>
      <w:r w:rsidRPr="00097A4A">
        <w:rPr>
          <w:rFonts w:hint="eastAsia"/>
          <w:color w:val="000000"/>
        </w:rPr>
        <w:t xml:space="preserve"> </w:t>
      </w:r>
    </w:p>
    <w:p w14:paraId="54E96678"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4</w:t>
      </w:r>
      <w:r w:rsidRPr="00097A4A">
        <w:rPr>
          <w:rFonts w:hint="eastAsia"/>
          <w:color w:val="000000"/>
        </w:rPr>
        <w:t>）买卖其他基金份额，但是中国证监会另有规定的除外；</w:t>
      </w:r>
    </w:p>
    <w:p w14:paraId="190CE815"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5</w:t>
      </w:r>
      <w:r w:rsidRPr="00097A4A">
        <w:rPr>
          <w:rFonts w:hint="eastAsia"/>
          <w:color w:val="000000"/>
        </w:rPr>
        <w:t>）向其基金管理人、基金托管人出资；</w:t>
      </w:r>
      <w:r w:rsidRPr="00097A4A">
        <w:rPr>
          <w:rFonts w:hint="eastAsia"/>
          <w:color w:val="000000"/>
        </w:rPr>
        <w:t xml:space="preserve"> </w:t>
      </w:r>
    </w:p>
    <w:p w14:paraId="1F3022FB"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6</w:t>
      </w:r>
      <w:r w:rsidRPr="00097A4A">
        <w:rPr>
          <w:rFonts w:hint="eastAsia"/>
          <w:color w:val="000000"/>
        </w:rPr>
        <w:t>）从事内幕交易、操纵证券交易价格及其他不正当的证券交易活动；</w:t>
      </w:r>
      <w:r w:rsidRPr="00097A4A">
        <w:rPr>
          <w:rFonts w:hint="eastAsia"/>
          <w:color w:val="000000"/>
        </w:rPr>
        <w:t xml:space="preserve"> </w:t>
      </w:r>
    </w:p>
    <w:p w14:paraId="14BAB740"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7</w:t>
      </w:r>
      <w:r w:rsidRPr="00097A4A">
        <w:rPr>
          <w:rFonts w:hint="eastAsia"/>
          <w:color w:val="000000"/>
        </w:rPr>
        <w:t>）依照法律法规有关规定，由中国证监会规定禁止的其他活动。</w:t>
      </w:r>
    </w:p>
    <w:p w14:paraId="5A14D157"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4</w:t>
      </w:r>
      <w:r w:rsidRPr="00097A4A">
        <w:rPr>
          <w:rFonts w:hint="eastAsia"/>
          <w:color w:val="00000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BAFCE32"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5</w:t>
      </w:r>
      <w:r w:rsidRPr="00097A4A">
        <w:rPr>
          <w:rFonts w:hint="eastAsia"/>
          <w:color w:val="000000"/>
        </w:rPr>
        <w:t>、如法律法规或监管部门对上述限制进行变更的，以变更后的规定为准。如法律、行政法规或监管部门取消上述限制，如适用于本基金，基金管理人与基金托管人协商一致，在履行适当程序后，则本基金投资不再受相关限制。</w:t>
      </w:r>
    </w:p>
    <w:p w14:paraId="52863AF7"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（二）基金托管人根据有关法律法规的规定及《基金合同》的约定，对基金管理人选择存款银行进行监督。基金投资银行定期存款的，基金管理人应根据法律法规的规定及《基金</w:t>
      </w:r>
      <w:r w:rsidRPr="00097A4A">
        <w:rPr>
          <w:rFonts w:hint="eastAsia"/>
          <w:color w:val="000000"/>
        </w:rPr>
        <w:lastRenderedPageBreak/>
        <w:t>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0290F7AA"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本基金投资银行存款应符合如下规定：</w:t>
      </w:r>
    </w:p>
    <w:p w14:paraId="0E79F7BF"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1.</w:t>
      </w:r>
      <w:r w:rsidRPr="00097A4A">
        <w:rPr>
          <w:rFonts w:hint="eastAsia"/>
          <w:color w:val="000000"/>
        </w:rPr>
        <w:t>本基金投资于有固定期限银行存款的比例不得超过基金资产净值的</w:t>
      </w:r>
      <w:r w:rsidRPr="00097A4A">
        <w:rPr>
          <w:rFonts w:hint="eastAsia"/>
          <w:color w:val="000000"/>
        </w:rPr>
        <w:t>30%</w:t>
      </w:r>
      <w:r w:rsidRPr="00097A4A">
        <w:rPr>
          <w:rFonts w:hint="eastAsia"/>
          <w:color w:val="000000"/>
        </w:rPr>
        <w:t>，但投资于有存款期限，根据协议可提前支取的银行存款，不受上述比例限制；投资于具有基金托管人资格的同一商业银行的银行存款、同业存单占基金资产净值的比例合计不得超过</w:t>
      </w:r>
      <w:r w:rsidRPr="00097A4A">
        <w:rPr>
          <w:rFonts w:hint="eastAsia"/>
          <w:color w:val="000000"/>
        </w:rPr>
        <w:t>20%</w:t>
      </w:r>
      <w:r w:rsidRPr="00097A4A">
        <w:rPr>
          <w:rFonts w:hint="eastAsia"/>
          <w:color w:val="000000"/>
        </w:rPr>
        <w:t>；投资于不具有基金托管人资格的同一商业银行的银行存款、同业存单占基金资产净值的比例合计不得超过</w:t>
      </w:r>
      <w:r w:rsidRPr="00097A4A">
        <w:rPr>
          <w:rFonts w:hint="eastAsia"/>
          <w:color w:val="000000"/>
        </w:rPr>
        <w:t>5%</w:t>
      </w:r>
      <w:r w:rsidRPr="00097A4A">
        <w:rPr>
          <w:rFonts w:hint="eastAsia"/>
          <w:color w:val="000000"/>
        </w:rPr>
        <w:t>。</w:t>
      </w:r>
    </w:p>
    <w:p w14:paraId="78221CB3"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有关法律法规或监管部门制定或修改新的定期存款投资政策，基金管理人履行适当程序后，可相应调整投资组合限制的规定。</w:t>
      </w:r>
    </w:p>
    <w:p w14:paraId="4FB3E65A"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2.</w:t>
      </w:r>
      <w:r w:rsidRPr="00097A4A">
        <w:rPr>
          <w:rFonts w:hint="eastAsia"/>
          <w:color w:val="000000"/>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4398F71E"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1</w:t>
      </w:r>
      <w:r w:rsidRPr="00097A4A">
        <w:rPr>
          <w:rFonts w:hint="eastAsia"/>
          <w:color w:val="000000"/>
        </w:rPr>
        <w:t>）基金管理人负责控制信用风险。信用风险主要包括存款银行的信用等级、存款银行的支付能力等涉及到存款银行选择方面的风险。因选择存款银行不当造成基金财产损失的，由基金管理人承担责任。</w:t>
      </w:r>
    </w:p>
    <w:p w14:paraId="5E4D0D5E"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2</w:t>
      </w:r>
      <w:r w:rsidRPr="00097A4A">
        <w:rPr>
          <w:rFonts w:hint="eastAsia"/>
          <w:color w:val="000000"/>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4D06B653"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3</w:t>
      </w:r>
      <w:r w:rsidRPr="00097A4A">
        <w:rPr>
          <w:rFonts w:hint="eastAsia"/>
          <w:color w:val="000000"/>
        </w:rPr>
        <w:t>）基金管理人须加强内部风险控制制度的建设。如因基金管理人员工职务行为导致基金财产受到损失的，需由基金管理人承担由此造成的损失。</w:t>
      </w:r>
    </w:p>
    <w:p w14:paraId="158D6C91"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4</w:t>
      </w:r>
      <w:r w:rsidRPr="00097A4A">
        <w:rPr>
          <w:rFonts w:hint="eastAsia"/>
          <w:color w:val="000000"/>
        </w:rPr>
        <w:t>）基金管理人与基金托管人在开展基金存款业务时，应严格遵守《基金法》、《运作办法》等有关法律法规，以及国家有关账户管理、利率管理、支付结算等的各项规定。</w:t>
      </w:r>
    </w:p>
    <w:p w14:paraId="6D8AA50E"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（三）基金投资银行存款协议的签订、账户开设与管理、投资指令与资金划付、账目核对、到期兑付、提前支取、基金投资银行存款的监督</w:t>
      </w:r>
    </w:p>
    <w:p w14:paraId="7AEAF4A1"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1.</w:t>
      </w:r>
      <w:r w:rsidRPr="00097A4A">
        <w:rPr>
          <w:rFonts w:hint="eastAsia"/>
          <w:color w:val="000000"/>
        </w:rPr>
        <w:t>基金投资银行存款协议的签订</w:t>
      </w:r>
    </w:p>
    <w:p w14:paraId="22B7D015"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1</w:t>
      </w:r>
      <w:r w:rsidRPr="00097A4A">
        <w:rPr>
          <w:rFonts w:hint="eastAsia"/>
          <w:color w:val="000000"/>
        </w:rPr>
        <w:t>）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00B67865"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2</w:t>
      </w:r>
      <w:r w:rsidRPr="00097A4A">
        <w:rPr>
          <w:rFonts w:hint="eastAsia"/>
          <w:color w:val="000000"/>
        </w:rPr>
        <w:t>）基金托管人依据相关法规对《总体合作协议》和《存款协议书》的内容进行复核，审查存款银行资格等。</w:t>
      </w:r>
    </w:p>
    <w:p w14:paraId="73356818"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lastRenderedPageBreak/>
        <w:t>（</w:t>
      </w:r>
      <w:r w:rsidRPr="00097A4A">
        <w:rPr>
          <w:rFonts w:hint="eastAsia"/>
          <w:color w:val="000000"/>
        </w:rPr>
        <w:t>3</w:t>
      </w:r>
      <w:r w:rsidRPr="00097A4A">
        <w:rPr>
          <w:rFonts w:hint="eastAsia"/>
          <w:color w:val="000000"/>
        </w:rPr>
        <w:t>）基金管理人应在《存款协议书》中明确存款证实书或其他有效存款凭证的办理方式、邮寄地址、联系人和联系电话，以及存款证实书或其他有效凭证在邮寄过程中遗失后，存款余额的确认及兑付办法等。</w:t>
      </w:r>
    </w:p>
    <w:p w14:paraId="62E763C5"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4</w:t>
      </w:r>
      <w:r w:rsidRPr="00097A4A">
        <w:rPr>
          <w:rFonts w:hint="eastAsia"/>
          <w:color w:val="000000"/>
        </w:rPr>
        <w:t>）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14:paraId="61EB561B"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5</w:t>
      </w:r>
      <w:r w:rsidRPr="00097A4A">
        <w:rPr>
          <w:rFonts w:hint="eastAsia"/>
          <w:color w:val="000000"/>
        </w:rPr>
        <w:t>）基金管理人应在《存款协议书》中规定，基金存放到期或提前兑付的资金应全部划转到指定的基金托管账户，并在《存款协议书》写明账户名称和账号，未划入指定账户的，由存款银行承担一切责任。</w:t>
      </w:r>
    </w:p>
    <w:p w14:paraId="1C5325F9"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6</w:t>
      </w:r>
      <w:r w:rsidRPr="00097A4A">
        <w:rPr>
          <w:rFonts w:hint="eastAsia"/>
          <w:color w:val="000000"/>
        </w:rPr>
        <w:t>）基金管理人应在《存款协议书》中规定，在存期内，如本基金银行账户、预留印鉴发生变更，基金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3CE484F8"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7</w:t>
      </w:r>
      <w:r w:rsidRPr="00097A4A">
        <w:rPr>
          <w:rFonts w:hint="eastAsia"/>
          <w:color w:val="000000"/>
        </w:rPr>
        <w:t>）基金管理人应在《存款协议书》中规定，因定期存款产生的存单不得被质押或以任何方式被抵押，不得用于转让和背书。</w:t>
      </w:r>
    </w:p>
    <w:p w14:paraId="25CDEAD2"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2.</w:t>
      </w:r>
      <w:r w:rsidRPr="00097A4A">
        <w:rPr>
          <w:rFonts w:hint="eastAsia"/>
          <w:color w:val="000000"/>
        </w:rPr>
        <w:t>基金投资银行存款时的账户开设与管理</w:t>
      </w:r>
    </w:p>
    <w:p w14:paraId="67B65420"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1</w:t>
      </w:r>
      <w:r w:rsidRPr="00097A4A">
        <w:rPr>
          <w:rFonts w:hint="eastAsia"/>
          <w:color w:val="000000"/>
        </w:rPr>
        <w:t>）基金投资于银行存款时，基金管理人应当依据基金管理人与存款银行签订的《总体合作协议》、《存款协议书》等，以基金的名义在存款银行总行或授权分行指定的分支机构开立银行账户。</w:t>
      </w:r>
    </w:p>
    <w:p w14:paraId="58C647A9"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2</w:t>
      </w:r>
      <w:r w:rsidRPr="00097A4A">
        <w:rPr>
          <w:rFonts w:hint="eastAsia"/>
          <w:color w:val="000000"/>
        </w:rPr>
        <w:t>）基金投资于银行存款时的预留印鉴由基金托管人保管和使用。</w:t>
      </w:r>
    </w:p>
    <w:p w14:paraId="49B7F7C9"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3.</w:t>
      </w:r>
      <w:r w:rsidRPr="00097A4A">
        <w:rPr>
          <w:rFonts w:hint="eastAsia"/>
          <w:color w:val="000000"/>
        </w:rPr>
        <w:t>存款凭证传递、账目核对及到期兑付</w:t>
      </w:r>
    </w:p>
    <w:p w14:paraId="31A9A83F"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1</w:t>
      </w:r>
      <w:r w:rsidRPr="00097A4A">
        <w:rPr>
          <w:rFonts w:hint="eastAsia"/>
          <w:color w:val="000000"/>
        </w:rPr>
        <w:t>）存款证实书等存款凭证传递</w:t>
      </w:r>
    </w:p>
    <w:p w14:paraId="54A844A3"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存款资金只能存放于存款银行总行或者其授权分行指定的分支机构。基金管理人应在《存款协议书》中规定，存款银行分支机构应为基金开具存款证实书或其他有效存款凭证（以下简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565E138E"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2</w:t>
      </w:r>
      <w:r w:rsidRPr="00097A4A">
        <w:rPr>
          <w:rFonts w:hint="eastAsia"/>
          <w:color w:val="000000"/>
        </w:rPr>
        <w:t>）存款凭证的遗失补办</w:t>
      </w:r>
    </w:p>
    <w:p w14:paraId="72210F77"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存款凭证在邮寄过程中遗失的，由基金管理人向存款银行提出补办申请，基金管理人应督促存款银行尽快补办存款凭证，并按以上（</w:t>
      </w:r>
      <w:r w:rsidRPr="00097A4A">
        <w:rPr>
          <w:rFonts w:hint="eastAsia"/>
          <w:color w:val="000000"/>
        </w:rPr>
        <w:t>1</w:t>
      </w:r>
      <w:r w:rsidRPr="00097A4A">
        <w:rPr>
          <w:rFonts w:hint="eastAsia"/>
          <w:color w:val="000000"/>
        </w:rPr>
        <w:t>）的方式快递或上门交付至基金托管人，原存款凭证自动作废。</w:t>
      </w:r>
    </w:p>
    <w:p w14:paraId="795B431C"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lastRenderedPageBreak/>
        <w:t>（</w:t>
      </w:r>
      <w:r w:rsidRPr="00097A4A">
        <w:rPr>
          <w:rFonts w:hint="eastAsia"/>
          <w:color w:val="000000"/>
        </w:rPr>
        <w:t>3</w:t>
      </w:r>
      <w:r w:rsidRPr="00097A4A">
        <w:rPr>
          <w:rFonts w:hint="eastAsia"/>
          <w:color w:val="000000"/>
        </w:rPr>
        <w:t>）账目核对</w:t>
      </w:r>
    </w:p>
    <w:p w14:paraId="3D2A852E"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每个工作日，基金管理人应与基金托管人核对各项银行存款投资余额及应计利息。</w:t>
      </w:r>
    </w:p>
    <w:p w14:paraId="234400DE"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基金管理人应在《存款协议书》中规定，对于存期超过</w:t>
      </w:r>
      <w:r w:rsidRPr="00097A4A">
        <w:rPr>
          <w:rFonts w:hint="eastAsia"/>
          <w:color w:val="000000"/>
        </w:rPr>
        <w:t>3</w:t>
      </w:r>
      <w:r w:rsidRPr="00097A4A">
        <w:rPr>
          <w:rFonts w:hint="eastAsia"/>
          <w:color w:val="000000"/>
        </w:rPr>
        <w:t>个月的定期存款，基金托管人于每季度向存款银行发起查询查复，存款银行应按照中国人民银行查询查复的有关时限要求及时回复。基金管理人有责任督促存款银行及时回复查询查复。因存款银行未及时回复造成的资金被挪用、盗取的责任由存款银行承担。</w:t>
      </w:r>
    </w:p>
    <w:p w14:paraId="02E1FF3F"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存款银行应配合基金托管人对存款凭证的询证，并在询证函上加盖存款银行公章寄送至基金托管人指定联系人。</w:t>
      </w:r>
    </w:p>
    <w:p w14:paraId="3309C903"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w:t>
      </w:r>
      <w:r w:rsidRPr="00097A4A">
        <w:rPr>
          <w:rFonts w:hint="eastAsia"/>
          <w:color w:val="000000"/>
        </w:rPr>
        <w:t>4</w:t>
      </w:r>
      <w:r w:rsidRPr="00097A4A">
        <w:rPr>
          <w:rFonts w:hint="eastAsia"/>
          <w:color w:val="000000"/>
        </w:rPr>
        <w:t>）到期兑付</w:t>
      </w:r>
    </w:p>
    <w:p w14:paraId="1971499E"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14:paraId="2A21EE7E"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72C7252C"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存款协议书》约定利率和实际延期天数支付延期利息。</w:t>
      </w:r>
    </w:p>
    <w:p w14:paraId="5CE9FB2C"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4.</w:t>
      </w:r>
      <w:r w:rsidRPr="00097A4A">
        <w:rPr>
          <w:rFonts w:hint="eastAsia"/>
          <w:color w:val="000000"/>
        </w:rPr>
        <w:t>提前支取</w:t>
      </w:r>
    </w:p>
    <w:p w14:paraId="1755C04C"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如果在存款期限内，由于基金规模发生缩减的原因或者出于流动性管理的需要等原因，基金管理人可以提前支取全部或部分资金。</w:t>
      </w:r>
    </w:p>
    <w:p w14:paraId="4FBEDA02"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提前支取的具体事项按照基金管理人与存款银行签订的《存款协议书》执行。</w:t>
      </w:r>
    </w:p>
    <w:p w14:paraId="67BE539E"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5.</w:t>
      </w:r>
      <w:r w:rsidRPr="00097A4A">
        <w:rPr>
          <w:rFonts w:hint="eastAsia"/>
          <w:color w:val="000000"/>
        </w:rPr>
        <w:t>基金投资银行存款的监督</w:t>
      </w:r>
    </w:p>
    <w:p w14:paraId="0B9ACCE3"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基金托管人发现基金管理人在进行存款投资时有违反有关法律法规的规定及《基金合同》的约定的行为，应及时以书面形式通知基金管理人在</w:t>
      </w:r>
      <w:r w:rsidRPr="00097A4A">
        <w:rPr>
          <w:rFonts w:hint="eastAsia"/>
          <w:color w:val="000000"/>
        </w:rPr>
        <w:t xml:space="preserve">10 </w:t>
      </w:r>
      <w:r w:rsidRPr="00097A4A">
        <w:rPr>
          <w:rFonts w:hint="eastAsia"/>
          <w:color w:val="000000"/>
        </w:rPr>
        <w:t>个工作日内纠正。基金管理人对基金托管人通知的违规事项未能在</w:t>
      </w:r>
      <w:r w:rsidRPr="00097A4A">
        <w:rPr>
          <w:rFonts w:hint="eastAsia"/>
          <w:color w:val="000000"/>
        </w:rPr>
        <w:t xml:space="preserve">10 </w:t>
      </w:r>
      <w:r w:rsidRPr="00097A4A">
        <w:rPr>
          <w:rFonts w:hint="eastAsia"/>
          <w:color w:val="000000"/>
        </w:rPr>
        <w:t>个工作日内纠正的，基金托管人应报告中国证监会。基金托管人发现基金管理人有重大违规行为，应立即报告中国证监会，同时通知基金管理人在</w:t>
      </w:r>
      <w:r w:rsidRPr="00097A4A">
        <w:rPr>
          <w:rFonts w:hint="eastAsia"/>
          <w:color w:val="000000"/>
        </w:rPr>
        <w:t xml:space="preserve">10 </w:t>
      </w:r>
      <w:r w:rsidRPr="00097A4A">
        <w:rPr>
          <w:rFonts w:hint="eastAsia"/>
          <w:color w:val="000000"/>
        </w:rPr>
        <w:t>个工作日内纠正或拒绝结算，若因基金管理人拒不执行造成基金财产损失的，相关损失由基金管理人承担，基金托管人不承担相应责任。</w:t>
      </w:r>
    </w:p>
    <w:p w14:paraId="4CB2D6F0"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w:t>
      </w:r>
      <w:r w:rsidRPr="00097A4A">
        <w:rPr>
          <w:rFonts w:hint="eastAsia"/>
          <w:color w:val="000000"/>
        </w:rPr>
        <w:lastRenderedPageBreak/>
        <w:t>对手所适用的交易结算方式。基金管理人有责任确保及时将更新后的交易对手名单发送给基金托管人，否则由此造成的损失应由基金管理人承担。如基金管理人在基金投资运作之前未向基金托管人提供银行间债券市场交易对手名单的，视为基金管理人认可全市场交易对手。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097A4A">
        <w:rPr>
          <w:rFonts w:hint="eastAsia"/>
          <w:color w:val="000000"/>
        </w:rPr>
        <w:t>3</w:t>
      </w:r>
      <w:r w:rsidRPr="00097A4A">
        <w:rPr>
          <w:rFonts w:hint="eastAsia"/>
          <w:color w:val="000000"/>
        </w:rPr>
        <w:t>个交易日内与基金托管人协商解决。</w:t>
      </w:r>
    </w:p>
    <w:p w14:paraId="03EC910E"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基金管理人负责对交易对手的资信控制，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相应损失和责任。</w:t>
      </w:r>
    </w:p>
    <w:p w14:paraId="25856DBA"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（五）本基金投资流通受限证券，应遵守《关于基金投资非公开发行股票等流通受限证券有关问题的通知》等有关监管规定。</w:t>
      </w:r>
    </w:p>
    <w:p w14:paraId="0ACF2F6C"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1.</w:t>
      </w:r>
      <w:r w:rsidRPr="00097A4A">
        <w:rPr>
          <w:rFonts w:hint="eastAsia"/>
          <w:color w:val="000000"/>
        </w:rPr>
        <w:t>本协议所指的流通受限证券包括由相关法律法规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495AF436"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41579B60"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本基金不得投资未经中国证监会批准的非公开发行证券。</w:t>
      </w:r>
    </w:p>
    <w:p w14:paraId="58F090F5"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本基金不得投资有锁定期但锁定期不明确的证券，但法律法规另有规定的除外。</w:t>
      </w:r>
    </w:p>
    <w:p w14:paraId="1FF5F41A"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 xml:space="preserve">2. </w:t>
      </w:r>
      <w:r w:rsidRPr="00097A4A">
        <w:rPr>
          <w:rFonts w:hint="eastAsia"/>
          <w:color w:val="000000"/>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39A24EE8"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22B9DC5F"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基金管理人对本基金投资流通受限证券的流动性风险负责，确保对相关风险采取积极有</w:t>
      </w:r>
      <w:r w:rsidRPr="00097A4A">
        <w:rPr>
          <w:rFonts w:hint="eastAsia"/>
          <w:color w:val="000000"/>
        </w:rPr>
        <w:lastRenderedPageBreak/>
        <w:t>效的措施，在合理的时间内有效解决基金运作的流动性问题。如因基金巨额赎回或市场发生剧烈变动等原因而导致基金现金周转困难时，基金管理人应保证提供足额现金确保基金的支付结算，并承担相应损失。对本基金因投资流通受限证券导致的流动性风险，基金托管人不承担相应责任。</w:t>
      </w:r>
    </w:p>
    <w:p w14:paraId="4F47E3EE"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3.</w:t>
      </w:r>
      <w:r w:rsidRPr="00097A4A">
        <w:rPr>
          <w:rFonts w:hint="eastAsia"/>
          <w:color w:val="000000"/>
        </w:rPr>
        <w:t>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13FFFCE0"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由于基金管理人未及时提供有关证券的具体的必要的信息，致使基金托管人无法审核认购指令而影响认购款项划拨的，基金托管人免于承担责任。</w:t>
      </w:r>
    </w:p>
    <w:p w14:paraId="5E94E7ED"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4.</w:t>
      </w:r>
      <w:r w:rsidRPr="00097A4A">
        <w:rPr>
          <w:rFonts w:hint="eastAsia"/>
          <w:color w:val="000000"/>
        </w:rPr>
        <w:t>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1192650A"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5.</w:t>
      </w:r>
      <w:r w:rsidRPr="00097A4A">
        <w:rPr>
          <w:rFonts w:hint="eastAsia"/>
          <w:color w:val="000000"/>
        </w:rPr>
        <w:t>基金管理人应在基金投资非公开发行股票后两个交易日内</w:t>
      </w:r>
      <w:r w:rsidRPr="00097A4A">
        <w:rPr>
          <w:rFonts w:hint="eastAsia"/>
          <w:color w:val="000000"/>
        </w:rPr>
        <w:t>,</w:t>
      </w:r>
      <w:r w:rsidRPr="00097A4A">
        <w:rPr>
          <w:rFonts w:hint="eastAsia"/>
          <w:color w:val="000000"/>
        </w:rPr>
        <w:t>在中国证监会规定媒介披露所投资非公开发行股票的名称、数量、总成本、账面价值</w:t>
      </w:r>
      <w:r w:rsidRPr="00097A4A">
        <w:rPr>
          <w:rFonts w:hint="eastAsia"/>
          <w:color w:val="000000"/>
        </w:rPr>
        <w:t>,</w:t>
      </w:r>
      <w:r w:rsidRPr="00097A4A">
        <w:rPr>
          <w:rFonts w:hint="eastAsia"/>
          <w:color w:val="000000"/>
        </w:rPr>
        <w:t>以及总成本和账面价值占基金资产净值的比例、锁定期等信息。</w:t>
      </w:r>
    </w:p>
    <w:p w14:paraId="383AE05D"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（六）基金管理人应当对投资中期票据业务进行研究，认真评估中期票据投资业务的风险，本着审慎、勤勉尽责的原则进行中期票据的投资业务，并应符合法律法规及监管机构的相关规定。</w:t>
      </w:r>
    </w:p>
    <w:p w14:paraId="45BE1E4F"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七）基金托管人根据有关法律法规的规定及《基金合同》的约定，对基金资产净值计算、基金份额净值计算、基金份额参考净值（如有）、基金费用开支及收入确定、基金收益分配、相关信息披露、基金宣传推介材料中登载基金业绩表现数据等进行监督和核查。</w:t>
      </w:r>
    </w:p>
    <w:p w14:paraId="299DA454"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八）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合理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1FB5E603"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（九）基金管理人有义务配合和协助基金托管人依照法律法规、《基金合同》和本托管</w:t>
      </w:r>
      <w:r w:rsidRPr="00097A4A">
        <w:rPr>
          <w:rFonts w:hint="eastAsia"/>
          <w:color w:val="000000"/>
        </w:rPr>
        <w:lastRenderedPageBreak/>
        <w:t>协议对基金业务执行核查。包括但不限于：对基金托管人发出的提示，基金管理人应在规定时间内答复并改正，或就基金托管人的合理疑义进行解释或举证；对基金托管人按照法律法规、基金合同和本托管协议的要求需向中国证监会报送基金监督报告的事项，基金管理人应积极配合提供相关数据资料和制度等。</w:t>
      </w:r>
    </w:p>
    <w:p w14:paraId="2045BD1C"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十）若基金托管人发现基金管理人依据交易程序已经生效的指令违反法律、行政法规和其他有关规定，或者违反基金合同约定的，应当立即通知基金管理人及时纠正，由此造成的损失由基金管理人承担，基金托管人在履行其通知义务后，予以免责。</w:t>
      </w:r>
    </w:p>
    <w:p w14:paraId="2E74A19B"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（十一）基金托管人发现基金管理人有重大违规行为，应及时报告中国证监会，同时通知基金管理人限期纠正。</w:t>
      </w:r>
    </w:p>
    <w:p w14:paraId="55DCCF9B" w14:textId="4804E4F3" w:rsidR="00A10F21" w:rsidRPr="00A10F21" w:rsidRDefault="00097A4A" w:rsidP="00596236">
      <w:pPr>
        <w:snapToGrid w:val="0"/>
        <w:spacing w:line="360" w:lineRule="auto"/>
        <w:ind w:firstLineChars="200" w:firstLine="420"/>
        <w:rPr>
          <w:color w:val="000000"/>
        </w:rPr>
      </w:pPr>
      <w:r w:rsidRPr="00097A4A">
        <w:rPr>
          <w:rFonts w:hint="eastAsia"/>
          <w:color w:val="000000"/>
        </w:rPr>
        <w:t>（十二）本基金参与转融通证券出借业务，基金管理人应当遵守审慎经营原则，配备技术系统和专业人员，制定科学合理的投资策略和风险管理制度，完善业务流程，有效防范和控制风险。基金托管人将对基金参与转融通证券出借业务进行监督和复核。</w:t>
      </w:r>
    </w:p>
    <w:p w14:paraId="228E5CAE" w14:textId="77777777" w:rsidR="007B48DD" w:rsidRPr="007B48DD" w:rsidRDefault="007B48DD" w:rsidP="007B48DD">
      <w:pPr>
        <w:snapToGrid w:val="0"/>
        <w:spacing w:line="360" w:lineRule="auto"/>
        <w:ind w:firstLineChars="200" w:firstLine="420"/>
        <w:rPr>
          <w:color w:val="000000"/>
        </w:rPr>
      </w:pPr>
    </w:p>
    <w:p w14:paraId="4A864079" w14:textId="15A5968B" w:rsidR="007B48DD" w:rsidRPr="007B48DD" w:rsidRDefault="007B48DD" w:rsidP="007B48DD">
      <w:pPr>
        <w:snapToGrid w:val="0"/>
        <w:spacing w:line="360" w:lineRule="auto"/>
        <w:ind w:firstLineChars="200" w:firstLine="420"/>
        <w:rPr>
          <w:color w:val="000000"/>
        </w:rPr>
      </w:pPr>
      <w:r w:rsidRPr="007B48DD">
        <w:rPr>
          <w:rFonts w:hint="eastAsia"/>
          <w:color w:val="000000"/>
        </w:rPr>
        <w:t>三、</w:t>
      </w:r>
      <w:r w:rsidR="00ED35DF" w:rsidRPr="00ED35DF">
        <w:rPr>
          <w:rFonts w:hint="eastAsia"/>
          <w:color w:val="000000"/>
        </w:rPr>
        <w:t>基金管理人对基金托管人的业务核查</w:t>
      </w:r>
    </w:p>
    <w:p w14:paraId="78683CAF"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一）基金管理人对基金托管人履行托管职责情况进行核查，核查事项包括基金托管人安全保管基金财产、开设基金财产的资金账户、证券账户、期货结算账户等投资所需账户、复核基金管理人计算的基金资产净值和基金份额净值、基金份额参考净值（如有）、根据基金管理人指令办理清算交收、相关信息披露和监督基金投资运作等行为。</w:t>
      </w:r>
    </w:p>
    <w:p w14:paraId="51ED1044"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E95E2F0"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50BF77FD" w14:textId="2F4DABF5" w:rsidR="00ED35DF" w:rsidRPr="007B48DD" w:rsidRDefault="00097A4A" w:rsidP="00596236">
      <w:pPr>
        <w:snapToGrid w:val="0"/>
        <w:spacing w:line="360" w:lineRule="auto"/>
        <w:ind w:firstLineChars="200" w:firstLine="420"/>
        <w:rPr>
          <w:color w:val="000000"/>
        </w:rPr>
      </w:pPr>
      <w:r w:rsidRPr="00097A4A">
        <w:rPr>
          <w:rFonts w:hint="eastAsia"/>
          <w:color w:val="000000"/>
        </w:rPr>
        <w:t>（四）基金管理人发现基金托管人有重大违规行为，应及时报告中国证监会，同时通知基金托管人限期纠正，并将纠正结果报告中国证监会。</w:t>
      </w:r>
    </w:p>
    <w:p w14:paraId="67E34C47" w14:textId="77777777" w:rsidR="007B48DD" w:rsidRPr="007B48DD" w:rsidRDefault="007B48DD" w:rsidP="007B48DD">
      <w:pPr>
        <w:snapToGrid w:val="0"/>
        <w:spacing w:line="360" w:lineRule="auto"/>
        <w:ind w:firstLineChars="200" w:firstLine="420"/>
        <w:rPr>
          <w:color w:val="000000"/>
        </w:rPr>
      </w:pPr>
    </w:p>
    <w:p w14:paraId="15F238BB"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四、基金财产的保管</w:t>
      </w:r>
    </w:p>
    <w:p w14:paraId="17F50A6D"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（一）基金财产保管的原则</w:t>
      </w:r>
    </w:p>
    <w:p w14:paraId="2E9DB39E"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1.</w:t>
      </w:r>
      <w:r w:rsidRPr="00097A4A">
        <w:rPr>
          <w:rFonts w:hint="eastAsia"/>
          <w:color w:val="000000"/>
        </w:rPr>
        <w:t>基金财产应独立于基金管理人、基金托管人的固有财产。</w:t>
      </w:r>
    </w:p>
    <w:p w14:paraId="73007AD4"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lastRenderedPageBreak/>
        <w:t>2.</w:t>
      </w:r>
      <w:r w:rsidRPr="00097A4A">
        <w:rPr>
          <w:rFonts w:hint="eastAsia"/>
          <w:color w:val="000000"/>
        </w:rPr>
        <w:t>基金托管人应安全保管基金财产。</w:t>
      </w:r>
    </w:p>
    <w:p w14:paraId="74750D53"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3.</w:t>
      </w:r>
      <w:r w:rsidRPr="00097A4A">
        <w:rPr>
          <w:rFonts w:hint="eastAsia"/>
          <w:color w:val="000000"/>
        </w:rPr>
        <w:t>基金托管人按照规定开设基金财产投资所需的相关账户。</w:t>
      </w:r>
    </w:p>
    <w:p w14:paraId="498D2229"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4.</w:t>
      </w:r>
      <w:r w:rsidRPr="00097A4A">
        <w:rPr>
          <w:rFonts w:hint="eastAsia"/>
          <w:color w:val="000000"/>
        </w:rPr>
        <w:t>基金托管人对所托管的不同基金财产分别设置账户，独立核算，分账管理，确保基金财产的完整与独立。</w:t>
      </w:r>
    </w:p>
    <w:p w14:paraId="46646638"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5.</w:t>
      </w:r>
      <w:r w:rsidRPr="00097A4A">
        <w:rPr>
          <w:rFonts w:hint="eastAsia"/>
          <w:color w:val="000000"/>
        </w:rPr>
        <w:t>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保管责任。</w:t>
      </w:r>
    </w:p>
    <w:p w14:paraId="14B25EB1"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6.</w:t>
      </w:r>
      <w:r w:rsidRPr="00097A4A">
        <w:rPr>
          <w:rFonts w:hint="eastAsia"/>
          <w:color w:val="000000"/>
        </w:rPr>
        <w:t>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基金托管人应给予必要的协助。</w:t>
      </w:r>
    </w:p>
    <w:p w14:paraId="19E778CE"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7.</w:t>
      </w:r>
      <w:r w:rsidRPr="00097A4A">
        <w:rPr>
          <w:rFonts w:hint="eastAsia"/>
          <w:color w:val="000000"/>
        </w:rPr>
        <w:t>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60123BC5"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8.</w:t>
      </w:r>
      <w:r w:rsidRPr="00097A4A">
        <w:rPr>
          <w:rFonts w:hint="eastAsia"/>
          <w:color w:val="000000"/>
        </w:rPr>
        <w:t>除依据法律法规和基金合同的规定外，基金托管人不得委托第三人托管基金财产。</w:t>
      </w:r>
    </w:p>
    <w:p w14:paraId="368BD29A"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（二）基金募集期间及募集资金的验资</w:t>
      </w:r>
    </w:p>
    <w:p w14:paraId="2D1B3636"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1.</w:t>
      </w:r>
      <w:r w:rsidRPr="00097A4A">
        <w:rPr>
          <w:rFonts w:hint="eastAsia"/>
          <w:color w:val="000000"/>
        </w:rPr>
        <w:t>基金募集期间募集的资金应开立“基金募集专户”。该账户由基金管理人开立并管理。</w:t>
      </w:r>
    </w:p>
    <w:p w14:paraId="07FB8E69"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2.</w:t>
      </w:r>
      <w:r w:rsidRPr="00097A4A">
        <w:rPr>
          <w:rFonts w:hint="eastAsia"/>
          <w:color w:val="000000"/>
        </w:rPr>
        <w:t>基金募集期满或基金停止募集时，募集的基金份额总额、基金募集金额（含网下股票认购所募集的股票市值）、基金份额持有人人数符合《基金法》、《运作办法》等有关规定后，基金管理人应将属于基金财产的全部资金划入基金托管人为基金开立的基金资金账户，网下股票认购募集的股票按照交易所和登记机构的规则和流程予以冻结，同时在规定时间内，基金管理人应聘请符合《中华人民共和国证券法》规定的会计师事务所进行验资，出具验资报告。出具的验资报告由参加验资的</w:t>
      </w:r>
      <w:r w:rsidRPr="00097A4A">
        <w:rPr>
          <w:rFonts w:hint="eastAsia"/>
          <w:color w:val="000000"/>
        </w:rPr>
        <w:t>2</w:t>
      </w:r>
      <w:r w:rsidRPr="00097A4A">
        <w:rPr>
          <w:rFonts w:hint="eastAsia"/>
          <w:color w:val="000000"/>
        </w:rPr>
        <w:t>名或</w:t>
      </w:r>
      <w:r w:rsidRPr="00097A4A">
        <w:rPr>
          <w:rFonts w:hint="eastAsia"/>
          <w:color w:val="000000"/>
        </w:rPr>
        <w:t>2</w:t>
      </w:r>
      <w:r w:rsidRPr="00097A4A">
        <w:rPr>
          <w:rFonts w:hint="eastAsia"/>
          <w:color w:val="000000"/>
        </w:rPr>
        <w:t>名以上中国注册会计师签字方为有效。</w:t>
      </w:r>
    </w:p>
    <w:p w14:paraId="58930EFC"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3.</w:t>
      </w:r>
      <w:r w:rsidRPr="00097A4A">
        <w:rPr>
          <w:rFonts w:hint="eastAsia"/>
          <w:color w:val="000000"/>
        </w:rPr>
        <w:t>若基金募集期限届满，未能达到基金合同生效的条件，由基金管理人按规定办理相关资金和证券的退还等事宜，基金托管人应当予以必要的协助和配合。</w:t>
      </w:r>
    </w:p>
    <w:p w14:paraId="1CB2C645"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（三）基金资金账户的开立和管理</w:t>
      </w:r>
    </w:p>
    <w:p w14:paraId="116D0E0D"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1.</w:t>
      </w:r>
      <w:r w:rsidRPr="00097A4A">
        <w:rPr>
          <w:rFonts w:hint="eastAsia"/>
          <w:color w:val="000000"/>
        </w:rPr>
        <w:t>基金托管人以本基金的名义在其营业机构开立基金的资金账户（也可称为“托管账户”），保管基金的银行存款，并根据基金管理人的指令办理资金收付。托管账户名称应为“南方中证全指计算机交易型开放式指数证券投资基金”（以实际托管户名称为准），预留印鉴为基金托管人印章。</w:t>
      </w:r>
    </w:p>
    <w:p w14:paraId="1FC0B90E"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2.</w:t>
      </w:r>
      <w:r w:rsidRPr="00097A4A">
        <w:rPr>
          <w:rFonts w:hint="eastAsia"/>
          <w:color w:val="000000"/>
        </w:rPr>
        <w:t>基金资金账户的开立和使用，限于满足开展本基金业务的需要。基金托管人和基金管理人不得假借本基金的名义开立任何其他银行账户；亦不得使用基金的任何账户进行本基金</w:t>
      </w:r>
      <w:r w:rsidRPr="00097A4A">
        <w:rPr>
          <w:rFonts w:hint="eastAsia"/>
          <w:color w:val="000000"/>
        </w:rPr>
        <w:lastRenderedPageBreak/>
        <w:t>业务以外的活动。</w:t>
      </w:r>
    </w:p>
    <w:p w14:paraId="3F8807A2"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3.</w:t>
      </w:r>
      <w:r w:rsidRPr="00097A4A">
        <w:rPr>
          <w:rFonts w:hint="eastAsia"/>
          <w:color w:val="000000"/>
        </w:rPr>
        <w:t>基金资金账户的开立和管理应符合法律法规及银行业监督管理机构的有关规定。</w:t>
      </w:r>
    </w:p>
    <w:p w14:paraId="60999882"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（四）基金证券账户和结算备付金账户的开立和管理</w:t>
      </w:r>
    </w:p>
    <w:p w14:paraId="7F7C9814"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1.</w:t>
      </w:r>
      <w:r w:rsidRPr="00097A4A">
        <w:rPr>
          <w:rFonts w:hint="eastAsia"/>
          <w:color w:val="000000"/>
        </w:rPr>
        <w:t>基金托管人在中国证券登记结算有限责任公司上海分公司、深圳分公司为基金开立基金托管人与基金联名的证券账户。</w:t>
      </w:r>
    </w:p>
    <w:p w14:paraId="69E323D6"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2.</w:t>
      </w:r>
      <w:r w:rsidRPr="00097A4A">
        <w:rPr>
          <w:rFonts w:hint="eastAsia"/>
          <w:color w:val="000000"/>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9E2AA39"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3.</w:t>
      </w:r>
      <w:r w:rsidRPr="00097A4A">
        <w:rPr>
          <w:rFonts w:hint="eastAsia"/>
          <w:color w:val="000000"/>
        </w:rPr>
        <w:t>基金证券账户的开立和证券账户卡的保管由基金托管人负责，账户资产的管理和运用由基金管理人负责。</w:t>
      </w:r>
    </w:p>
    <w:p w14:paraId="17A9329D"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4.</w:t>
      </w:r>
      <w:r w:rsidRPr="00097A4A">
        <w:rPr>
          <w:rFonts w:hint="eastAsia"/>
          <w:color w:val="000000"/>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510765B6"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5.</w:t>
      </w:r>
      <w:r w:rsidRPr="00097A4A">
        <w:rPr>
          <w:rFonts w:hint="eastAsia"/>
          <w:color w:val="000000"/>
        </w:rPr>
        <w:t>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23D5C532"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（五）债券托管账户的开设和管理</w:t>
      </w:r>
    </w:p>
    <w:p w14:paraId="5AFACCFB"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62968D67"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（六）其他账户的开立和管理</w:t>
      </w:r>
    </w:p>
    <w:p w14:paraId="44BB888D"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1.</w:t>
      </w:r>
      <w:r w:rsidRPr="00097A4A">
        <w:rPr>
          <w:rFonts w:hint="eastAsia"/>
          <w:color w:val="000000"/>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基金托管人。</w:t>
      </w:r>
    </w:p>
    <w:p w14:paraId="697264C8"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基金托管人和基金管理人应当在开户过程中相互配合，并提供所需资料。基金管理人保证所提供的账户开户材料的真实性和有效性，且在相关资料变更后及时将变更的资料提供给基金托管人。</w:t>
      </w:r>
    </w:p>
    <w:p w14:paraId="64914B82"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2.</w:t>
      </w:r>
      <w:r w:rsidRPr="00097A4A">
        <w:rPr>
          <w:rFonts w:hint="eastAsia"/>
          <w:color w:val="000000"/>
        </w:rPr>
        <w:t>因业务发展需要而开立的其他账户，可以根据法律法规和基金合同的规定，由基金管理人协助基金托管人按照有关法律法规和本协议的约定协商后开立。新账户按有关规定使用并管理。</w:t>
      </w:r>
    </w:p>
    <w:p w14:paraId="350AA7EC"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3.</w:t>
      </w:r>
      <w:r w:rsidRPr="00097A4A">
        <w:rPr>
          <w:rFonts w:hint="eastAsia"/>
          <w:color w:val="000000"/>
        </w:rPr>
        <w:t>法律法规等有关规定对相关账户的开立和管理另有规定的，从其规定办理。</w:t>
      </w:r>
    </w:p>
    <w:p w14:paraId="74D8DF93"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lastRenderedPageBreak/>
        <w:t>（七）基金财产投资的有关有价凭证等的保管</w:t>
      </w:r>
    </w:p>
    <w:p w14:paraId="3F05F83F"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63116DD0"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（八）与基金财产有关的重大合同的保管</w:t>
      </w:r>
    </w:p>
    <w:p w14:paraId="2EAEB81A"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由基金管理人代表基金签署的、与基金财产有关的重大合同的原件分别由基金管理人、基金托管人保管。除本协议另有规定外，基金管理人代表基金签署的与基金财产有关的重大合同应尽可能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少于法律法规规定的最低年限。</w:t>
      </w:r>
    </w:p>
    <w:p w14:paraId="1F8DDD15" w14:textId="02AA63ED" w:rsidR="00ED35DF" w:rsidRPr="00ED35DF" w:rsidRDefault="00097A4A" w:rsidP="00596236">
      <w:pPr>
        <w:snapToGrid w:val="0"/>
        <w:spacing w:line="360" w:lineRule="auto"/>
        <w:ind w:firstLineChars="200" w:firstLine="420"/>
        <w:rPr>
          <w:color w:val="000000"/>
        </w:rPr>
      </w:pPr>
      <w:r w:rsidRPr="00097A4A">
        <w:rPr>
          <w:rFonts w:hint="eastAsia"/>
          <w:color w:val="000000"/>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0AF5EED1" w14:textId="77777777" w:rsidR="007B48DD" w:rsidRPr="007B48DD" w:rsidRDefault="007B48DD" w:rsidP="007B48DD">
      <w:pPr>
        <w:snapToGrid w:val="0"/>
        <w:spacing w:line="360" w:lineRule="auto"/>
        <w:ind w:firstLineChars="200" w:firstLine="420"/>
        <w:rPr>
          <w:color w:val="000000"/>
        </w:rPr>
      </w:pPr>
    </w:p>
    <w:p w14:paraId="17D7764F"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五、基金资产净值计算和会计核算</w:t>
      </w:r>
    </w:p>
    <w:p w14:paraId="116B2F18"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（一）基金资产净值的计算、复核与完成的时间及程序</w:t>
      </w:r>
    </w:p>
    <w:p w14:paraId="57FA71C7"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1.</w:t>
      </w:r>
      <w:r w:rsidRPr="00097A4A">
        <w:rPr>
          <w:rFonts w:hint="eastAsia"/>
          <w:color w:val="000000"/>
        </w:rPr>
        <w:t>基金资产净值</w:t>
      </w:r>
    </w:p>
    <w:p w14:paraId="3DEBB2C3"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基金资产净值是指基金资产总值减去基金负债后的价值。</w:t>
      </w:r>
    </w:p>
    <w:p w14:paraId="1635CA05"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基金份额净值是按照每个估值日闭市后，基金资产净值除以当日基金份额的余额数量计算，精确到</w:t>
      </w:r>
      <w:r w:rsidRPr="00097A4A">
        <w:rPr>
          <w:rFonts w:hint="eastAsia"/>
          <w:color w:val="000000"/>
        </w:rPr>
        <w:t>0.0001</w:t>
      </w:r>
      <w:r w:rsidRPr="00097A4A">
        <w:rPr>
          <w:rFonts w:hint="eastAsia"/>
          <w:color w:val="000000"/>
        </w:rPr>
        <w:t>元，小数点后第</w:t>
      </w:r>
      <w:r w:rsidRPr="00097A4A">
        <w:rPr>
          <w:rFonts w:hint="eastAsia"/>
          <w:color w:val="000000"/>
        </w:rPr>
        <w:t>5</w:t>
      </w:r>
      <w:r w:rsidRPr="00097A4A">
        <w:rPr>
          <w:rFonts w:hint="eastAsia"/>
          <w:color w:val="000000"/>
        </w:rPr>
        <w:t>位四舍五入，基金管理人可以设立大额赎回情形下的净值精度应急调整机制，国家另有规定的，从其规定。</w:t>
      </w:r>
    </w:p>
    <w:p w14:paraId="2893D9DD"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基金管理人每个估值日计算基金资产净值、基金份额净值，经基金托管人复核，按规定公告。</w:t>
      </w:r>
    </w:p>
    <w:p w14:paraId="4B19C807"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2.</w:t>
      </w:r>
      <w:r w:rsidRPr="00097A4A">
        <w:rPr>
          <w:rFonts w:hint="eastAsia"/>
          <w:color w:val="000000"/>
        </w:rPr>
        <w:t>复核程序</w:t>
      </w:r>
    </w:p>
    <w:p w14:paraId="371B9F18"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基金管理人每估值日对基金资产进行估值后，将基金资产净值、基金份额净值发送基金托管人，经基金托管人复核无误后，由基金管理人按规定对外公布。</w:t>
      </w:r>
    </w:p>
    <w:p w14:paraId="39B31A6F"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3.</w:t>
      </w:r>
      <w:r w:rsidRPr="00097A4A">
        <w:rPr>
          <w:rFonts w:hint="eastAsia"/>
          <w:color w:val="00000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2709EF70"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（二）基金资产的估值</w:t>
      </w:r>
    </w:p>
    <w:p w14:paraId="433370BB"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lastRenderedPageBreak/>
        <w:t>基金管理人及基金托管人应当按照《基金合同》的约定进行估值。</w:t>
      </w:r>
    </w:p>
    <w:p w14:paraId="277895FE"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（三）基金份额净值错误的处理方式</w:t>
      </w:r>
    </w:p>
    <w:p w14:paraId="581F05DE"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基金管理人及基金托管人应当按照《基金合同》的约定处理份额净值错误。</w:t>
      </w:r>
    </w:p>
    <w:p w14:paraId="3930F243"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（四）基金会计制度</w:t>
      </w:r>
    </w:p>
    <w:p w14:paraId="25CABB4D"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按国家有关部门规定的会计制度执行。</w:t>
      </w:r>
    </w:p>
    <w:p w14:paraId="6D802CF8"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（五）基金账册的建立</w:t>
      </w:r>
    </w:p>
    <w:p w14:paraId="694A288B"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5D023F7A"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（六）基金财务报表与报告的编制和复核</w:t>
      </w:r>
    </w:p>
    <w:p w14:paraId="3A4A0323"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1.</w:t>
      </w:r>
      <w:r w:rsidRPr="00097A4A">
        <w:rPr>
          <w:rFonts w:hint="eastAsia"/>
          <w:color w:val="000000"/>
        </w:rPr>
        <w:t>财务报表的编制</w:t>
      </w:r>
    </w:p>
    <w:p w14:paraId="44672B0F"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基金财务报表由基金管理人编制，基金托管人复核。</w:t>
      </w:r>
    </w:p>
    <w:p w14:paraId="44EBB404"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2.</w:t>
      </w:r>
      <w:r w:rsidRPr="00097A4A">
        <w:rPr>
          <w:rFonts w:hint="eastAsia"/>
          <w:color w:val="000000"/>
        </w:rPr>
        <w:t>报表复核</w:t>
      </w:r>
    </w:p>
    <w:p w14:paraId="2165E7EE"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基金托管人在收到基金管理人编制的基金财务报表后，进行独立的复核。核对不符时，应及时通知基金管理人共同查出原因，进行调整，直至双方数据完全一致。</w:t>
      </w:r>
    </w:p>
    <w:p w14:paraId="5D7F4D35"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3.</w:t>
      </w:r>
      <w:r w:rsidRPr="00097A4A">
        <w:rPr>
          <w:rFonts w:hint="eastAsia"/>
          <w:color w:val="000000"/>
        </w:rPr>
        <w:t>财务报表的编制与复核时间安排</w:t>
      </w:r>
    </w:p>
    <w:p w14:paraId="77C1C97C"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基金管理人、基金托管人应当在每月结束后</w:t>
      </w:r>
      <w:r w:rsidRPr="00097A4A">
        <w:rPr>
          <w:rFonts w:hint="eastAsia"/>
          <w:color w:val="000000"/>
        </w:rPr>
        <w:t>5</w:t>
      </w:r>
      <w:r w:rsidRPr="00097A4A">
        <w:rPr>
          <w:rFonts w:hint="eastAsia"/>
          <w:color w:val="000000"/>
        </w:rPr>
        <w:t>个工作日内完成月度报表的编制及复核；在季度结束之日起</w:t>
      </w:r>
      <w:r w:rsidRPr="00097A4A">
        <w:rPr>
          <w:rFonts w:hint="eastAsia"/>
          <w:color w:val="000000"/>
        </w:rPr>
        <w:t>15</w:t>
      </w:r>
      <w:r w:rsidRPr="00097A4A">
        <w:rPr>
          <w:rFonts w:hint="eastAsia"/>
          <w:color w:val="000000"/>
        </w:rPr>
        <w:t>个工作日内完成基金季度报告的编制及复核；在上半年结束之日起</w:t>
      </w:r>
      <w:r w:rsidRPr="00097A4A">
        <w:rPr>
          <w:rFonts w:hint="eastAsia"/>
          <w:color w:val="000000"/>
        </w:rPr>
        <w:t>2</w:t>
      </w:r>
      <w:r w:rsidRPr="00097A4A">
        <w:rPr>
          <w:rFonts w:hint="eastAsia"/>
          <w:color w:val="000000"/>
        </w:rPr>
        <w:t>个月日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符合《中华人民共和国证券法》规定的会计师事务所审计。基金合同生效不足两个月的，基金管理人可以不编制当期季度报告、中期报告或者年度报告。</w:t>
      </w:r>
    </w:p>
    <w:p w14:paraId="2EED88F4" w14:textId="6D1E2063" w:rsidR="00ED35DF" w:rsidRPr="00ED35DF" w:rsidRDefault="00097A4A" w:rsidP="00596236">
      <w:pPr>
        <w:snapToGrid w:val="0"/>
        <w:spacing w:line="360" w:lineRule="auto"/>
        <w:ind w:firstLineChars="200" w:firstLine="420"/>
        <w:rPr>
          <w:color w:val="000000"/>
        </w:rPr>
      </w:pPr>
      <w:r w:rsidRPr="00097A4A">
        <w:rPr>
          <w:rFonts w:hint="eastAsia"/>
          <w:color w:val="000000"/>
        </w:rPr>
        <w:t>（七）在有需要时，基金管理人应每季度向基金托管人提供基金业绩比较基准的基础数据和编制结果。</w:t>
      </w:r>
    </w:p>
    <w:p w14:paraId="6E58C62F" w14:textId="77777777" w:rsidR="007B48DD" w:rsidRPr="007B48DD" w:rsidRDefault="007B48DD" w:rsidP="007B48DD">
      <w:pPr>
        <w:snapToGrid w:val="0"/>
        <w:spacing w:line="360" w:lineRule="auto"/>
        <w:ind w:firstLineChars="200" w:firstLine="420"/>
        <w:rPr>
          <w:color w:val="000000"/>
        </w:rPr>
      </w:pPr>
    </w:p>
    <w:p w14:paraId="5EB7DC94"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六、基金份额持有人名册的保管</w:t>
      </w:r>
    </w:p>
    <w:p w14:paraId="32D11A41"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法律法规规定的最低年限。如不能妥善保管，则按相关法律法规承担责任。</w:t>
      </w:r>
    </w:p>
    <w:p w14:paraId="6AF1447E" w14:textId="423C555E" w:rsidR="007B48DD" w:rsidRPr="007B48DD" w:rsidRDefault="00097A4A" w:rsidP="00596236">
      <w:pPr>
        <w:snapToGrid w:val="0"/>
        <w:spacing w:line="360" w:lineRule="auto"/>
        <w:ind w:firstLineChars="200" w:firstLine="420"/>
        <w:rPr>
          <w:color w:val="000000"/>
        </w:rPr>
      </w:pPr>
      <w:r w:rsidRPr="00097A4A">
        <w:rPr>
          <w:rFonts w:hint="eastAsia"/>
          <w:color w:val="000000"/>
        </w:rPr>
        <w:t>在基金托管人要求或编制中期报告和年度报告前，基金管理人应将有关资料送交基金托管人，不得无故拒绝或延误提供，并保证其的真实性、准确性和完整性。基金管理人和基金托管人不得将所保管的基金份额持有人名册用于基金托管业务以外的其他用途，并应遵守保</w:t>
      </w:r>
      <w:r w:rsidRPr="00097A4A">
        <w:rPr>
          <w:rFonts w:hint="eastAsia"/>
          <w:color w:val="000000"/>
        </w:rPr>
        <w:lastRenderedPageBreak/>
        <w:t>密义务。</w:t>
      </w:r>
    </w:p>
    <w:p w14:paraId="44DD9454" w14:textId="77777777" w:rsidR="007B48DD" w:rsidRPr="007B48DD" w:rsidRDefault="007B48DD" w:rsidP="007B48DD">
      <w:pPr>
        <w:snapToGrid w:val="0"/>
        <w:spacing w:line="360" w:lineRule="auto"/>
        <w:ind w:firstLineChars="200" w:firstLine="420"/>
        <w:rPr>
          <w:color w:val="000000"/>
        </w:rPr>
      </w:pPr>
    </w:p>
    <w:p w14:paraId="03902C6B" w14:textId="2911D1BE" w:rsidR="007B48DD" w:rsidRPr="007B48DD" w:rsidRDefault="007B48DD" w:rsidP="007B48DD">
      <w:pPr>
        <w:snapToGrid w:val="0"/>
        <w:spacing w:line="360" w:lineRule="auto"/>
        <w:ind w:firstLineChars="200" w:firstLine="420"/>
        <w:rPr>
          <w:color w:val="000000"/>
        </w:rPr>
      </w:pPr>
      <w:r w:rsidRPr="007B48DD">
        <w:rPr>
          <w:rFonts w:hint="eastAsia"/>
          <w:color w:val="000000"/>
        </w:rPr>
        <w:t>七、</w:t>
      </w:r>
      <w:r w:rsidR="00ED35DF" w:rsidRPr="00ED35DF">
        <w:rPr>
          <w:rFonts w:hint="eastAsia"/>
          <w:color w:val="000000"/>
        </w:rPr>
        <w:t>争议解决方式</w:t>
      </w:r>
    </w:p>
    <w:p w14:paraId="602A3B17"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双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决定，仲裁费、律师费由败诉方承担。</w:t>
      </w:r>
    </w:p>
    <w:p w14:paraId="4F29BC65"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争议处理期间，双方当事人应恪守基金管理人和基金托管人职责，各自继续忠实、勤勉、尽责地履行基金合同和本托管协议规定的义务，维护基金份额持有人的合法权益。</w:t>
      </w:r>
    </w:p>
    <w:p w14:paraId="199DC7AF" w14:textId="10397149" w:rsidR="00ED35DF" w:rsidRPr="007B48DD" w:rsidRDefault="00097A4A" w:rsidP="00596236">
      <w:pPr>
        <w:snapToGrid w:val="0"/>
        <w:spacing w:line="360" w:lineRule="auto"/>
        <w:ind w:firstLineChars="200" w:firstLine="420"/>
        <w:rPr>
          <w:color w:val="000000"/>
        </w:rPr>
      </w:pPr>
      <w:r w:rsidRPr="00097A4A">
        <w:rPr>
          <w:rFonts w:hint="eastAsia"/>
          <w:color w:val="000000"/>
        </w:rPr>
        <w:t>本协议受中华人民共和国法律（为本协议之目的，不含港澳台立法）管辖并从其解释。</w:t>
      </w:r>
    </w:p>
    <w:p w14:paraId="10667CE1" w14:textId="77777777" w:rsidR="007B48DD" w:rsidRPr="007B48DD" w:rsidRDefault="007B48DD" w:rsidP="007B48DD">
      <w:pPr>
        <w:snapToGrid w:val="0"/>
        <w:spacing w:line="360" w:lineRule="auto"/>
        <w:ind w:firstLineChars="200" w:firstLine="420"/>
        <w:rPr>
          <w:color w:val="000000"/>
        </w:rPr>
      </w:pPr>
    </w:p>
    <w:p w14:paraId="46D18D2B" w14:textId="5CB89CCF" w:rsidR="007B48DD" w:rsidRPr="007B48DD" w:rsidRDefault="007B48DD" w:rsidP="007B48DD">
      <w:pPr>
        <w:snapToGrid w:val="0"/>
        <w:spacing w:line="360" w:lineRule="auto"/>
        <w:ind w:firstLineChars="200" w:firstLine="420"/>
        <w:rPr>
          <w:color w:val="000000"/>
        </w:rPr>
      </w:pPr>
      <w:r w:rsidRPr="007B48DD">
        <w:rPr>
          <w:rFonts w:hint="eastAsia"/>
          <w:color w:val="000000"/>
        </w:rPr>
        <w:t>八、</w:t>
      </w:r>
      <w:r w:rsidR="007404BF" w:rsidRPr="007404BF">
        <w:rPr>
          <w:rFonts w:hint="eastAsia"/>
          <w:color w:val="000000"/>
        </w:rPr>
        <w:t>托管协议的变更、终止与基金财产的清算</w:t>
      </w:r>
    </w:p>
    <w:p w14:paraId="7DEDC6E3"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（一）托管协议的变更程序</w:t>
      </w:r>
    </w:p>
    <w:p w14:paraId="25F3E7E1"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本协议双方当事人经协商一致，可以对协议进行修改。修改后的新协议，其内容不得与基金合同的规定有任何冲突。基金托管协议的变更应报中国证监会备案。</w:t>
      </w:r>
    </w:p>
    <w:p w14:paraId="19136E7E"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（二）基金托管协议终止的情形</w:t>
      </w:r>
    </w:p>
    <w:p w14:paraId="1982A3C1"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1</w:t>
      </w:r>
      <w:r w:rsidRPr="00097A4A">
        <w:rPr>
          <w:rFonts w:hint="eastAsia"/>
          <w:color w:val="000000"/>
        </w:rPr>
        <w:t>、《基金合同》终止；</w:t>
      </w:r>
    </w:p>
    <w:p w14:paraId="43D0DDA2"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2</w:t>
      </w:r>
      <w:r w:rsidRPr="00097A4A">
        <w:rPr>
          <w:rFonts w:hint="eastAsia"/>
          <w:color w:val="000000"/>
        </w:rPr>
        <w:t>、基金托管人因解散、破产、撤销等事由，不能继续担任基金托管人的职务，而在</w:t>
      </w:r>
      <w:r w:rsidRPr="00097A4A">
        <w:rPr>
          <w:rFonts w:hint="eastAsia"/>
          <w:color w:val="000000"/>
        </w:rPr>
        <w:t>6</w:t>
      </w:r>
      <w:r w:rsidRPr="00097A4A">
        <w:rPr>
          <w:rFonts w:hint="eastAsia"/>
          <w:color w:val="000000"/>
        </w:rPr>
        <w:t>个月内无其他适当的托管机构承接其原有权利义务；</w:t>
      </w:r>
    </w:p>
    <w:p w14:paraId="3ED3645F"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3</w:t>
      </w:r>
      <w:r w:rsidRPr="00097A4A">
        <w:rPr>
          <w:rFonts w:hint="eastAsia"/>
          <w:color w:val="000000"/>
        </w:rPr>
        <w:t>、基金管理人因解散、破产、撤销等事由，不能继续担任基金管理人的职务，而在</w:t>
      </w:r>
      <w:r w:rsidRPr="00097A4A">
        <w:rPr>
          <w:rFonts w:hint="eastAsia"/>
          <w:color w:val="000000"/>
        </w:rPr>
        <w:t>6</w:t>
      </w:r>
      <w:r w:rsidRPr="00097A4A">
        <w:rPr>
          <w:rFonts w:hint="eastAsia"/>
          <w:color w:val="000000"/>
        </w:rPr>
        <w:t>个月内无其他适当的基金管理公司承接其原有权利义务；</w:t>
      </w:r>
    </w:p>
    <w:p w14:paraId="4EBE6627"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4</w:t>
      </w:r>
      <w:r w:rsidRPr="00097A4A">
        <w:rPr>
          <w:rFonts w:hint="eastAsia"/>
          <w:color w:val="000000"/>
        </w:rPr>
        <w:t>、发生法律法规、中国证监会或《基金合同》规定的其他终止事项。</w:t>
      </w:r>
    </w:p>
    <w:p w14:paraId="7961D79B" w14:textId="77777777" w:rsidR="00097A4A" w:rsidRPr="00097A4A" w:rsidRDefault="00097A4A" w:rsidP="00097A4A">
      <w:pPr>
        <w:snapToGrid w:val="0"/>
        <w:spacing w:line="360" w:lineRule="auto"/>
        <w:ind w:firstLineChars="200" w:firstLine="420"/>
        <w:rPr>
          <w:color w:val="000000"/>
        </w:rPr>
      </w:pPr>
      <w:r w:rsidRPr="00097A4A">
        <w:rPr>
          <w:rFonts w:hint="eastAsia"/>
          <w:color w:val="000000"/>
        </w:rPr>
        <w:t>（三）基金财产的清算</w:t>
      </w:r>
    </w:p>
    <w:p w14:paraId="75C17346" w14:textId="0F55EDB0" w:rsidR="00132BC1" w:rsidRPr="00132BC1" w:rsidRDefault="00097A4A" w:rsidP="00596236">
      <w:pPr>
        <w:snapToGrid w:val="0"/>
        <w:spacing w:line="360" w:lineRule="auto"/>
        <w:ind w:firstLineChars="200" w:firstLine="420"/>
        <w:rPr>
          <w:color w:val="000000"/>
        </w:rPr>
      </w:pPr>
      <w:r w:rsidRPr="00097A4A">
        <w:rPr>
          <w:rFonts w:hint="eastAsia"/>
          <w:color w:val="000000"/>
        </w:rPr>
        <w:t>基金管理人与基金托管人按照《基金合同》的约定处理基金财产的清算。</w:t>
      </w:r>
    </w:p>
    <w:p w14:paraId="31CEE29E" w14:textId="77777777" w:rsidR="00326CAE" w:rsidRPr="007B48DD" w:rsidRDefault="00326CAE" w:rsidP="00A2580A">
      <w:pPr>
        <w:snapToGrid w:val="0"/>
        <w:spacing w:line="360" w:lineRule="auto"/>
        <w:ind w:firstLineChars="200" w:firstLine="420"/>
        <w:rPr>
          <w:color w:val="000000"/>
        </w:rPr>
      </w:pPr>
    </w:p>
    <w:p w14:paraId="41CD0B00" w14:textId="77777777" w:rsidR="006E21C5" w:rsidRDefault="006E21C5" w:rsidP="006E21C5">
      <w:pPr>
        <w:snapToGrid w:val="0"/>
        <w:spacing w:line="360" w:lineRule="auto"/>
        <w:rPr>
          <w:color w:val="000000"/>
        </w:rPr>
      </w:pPr>
      <w:bookmarkStart w:id="189" w:name="_Hlt88821719"/>
      <w:bookmarkStart w:id="190" w:name="_Hlt88900318"/>
      <w:bookmarkStart w:id="191" w:name="_Hlt89687912"/>
      <w:bookmarkStart w:id="192" w:name="_Hlt89689505"/>
      <w:bookmarkEnd w:id="189"/>
      <w:bookmarkEnd w:id="190"/>
      <w:bookmarkEnd w:id="191"/>
      <w:bookmarkEnd w:id="192"/>
      <w:r>
        <w:rPr>
          <w:color w:val="000000"/>
        </w:rPr>
        <w:br w:type="page"/>
      </w:r>
    </w:p>
    <w:p w14:paraId="1F9CDB29" w14:textId="2745DF7A" w:rsidR="007F20AF" w:rsidRPr="00783CB5" w:rsidRDefault="007F20AF" w:rsidP="007F20AF">
      <w:pPr>
        <w:pStyle w:val="21"/>
        <w:numPr>
          <w:ilvl w:val="0"/>
          <w:numId w:val="33"/>
        </w:numPr>
        <w:snapToGrid w:val="0"/>
        <w:spacing w:before="0" w:after="0" w:line="360" w:lineRule="auto"/>
        <w:jc w:val="left"/>
      </w:pPr>
      <w:bookmarkStart w:id="193" w:name="_Toc327902642"/>
      <w:bookmarkStart w:id="194" w:name="_Toc332013130"/>
      <w:bookmarkStart w:id="195" w:name="_Toc335899853"/>
      <w:bookmarkStart w:id="196" w:name="_Toc336606247"/>
      <w:bookmarkStart w:id="197" w:name="_Toc369510028"/>
      <w:bookmarkStart w:id="198" w:name="_Toc375295993"/>
      <w:bookmarkStart w:id="199" w:name="_Toc387765429"/>
      <w:bookmarkEnd w:id="181"/>
      <w:bookmarkEnd w:id="182"/>
      <w:bookmarkEnd w:id="183"/>
      <w:bookmarkEnd w:id="184"/>
      <w:bookmarkEnd w:id="185"/>
      <w:bookmarkEnd w:id="186"/>
      <w:bookmarkEnd w:id="187"/>
      <w:bookmarkEnd w:id="188"/>
      <w:r w:rsidRPr="00783CB5">
        <w:rPr>
          <w:rFonts w:hint="eastAsia"/>
        </w:rPr>
        <w:lastRenderedPageBreak/>
        <w:t>基金份额持有人服务</w:t>
      </w:r>
      <w:bookmarkEnd w:id="193"/>
      <w:bookmarkEnd w:id="194"/>
      <w:bookmarkEnd w:id="195"/>
      <w:bookmarkEnd w:id="196"/>
      <w:bookmarkEnd w:id="197"/>
      <w:bookmarkEnd w:id="198"/>
      <w:bookmarkEnd w:id="199"/>
    </w:p>
    <w:p w14:paraId="5F907442" w14:textId="77777777" w:rsidR="007F20AF" w:rsidRPr="005E001D" w:rsidRDefault="007F20AF" w:rsidP="005E001D">
      <w:pPr>
        <w:snapToGrid w:val="0"/>
        <w:spacing w:line="360" w:lineRule="auto"/>
        <w:ind w:firstLine="420"/>
        <w:rPr>
          <w:bCs/>
          <w:color w:val="000000"/>
        </w:rPr>
      </w:pPr>
    </w:p>
    <w:p w14:paraId="293E2655" w14:textId="77777777" w:rsidR="00C9525B" w:rsidRPr="00C9525B" w:rsidRDefault="00C9525B" w:rsidP="00C9525B">
      <w:pPr>
        <w:snapToGrid w:val="0"/>
        <w:spacing w:line="360" w:lineRule="auto"/>
        <w:ind w:firstLine="420"/>
        <w:rPr>
          <w:bCs/>
          <w:color w:val="000000"/>
        </w:rPr>
      </w:pPr>
      <w:r w:rsidRPr="00C9525B">
        <w:rPr>
          <w:rFonts w:hint="eastAsia"/>
          <w:bCs/>
          <w:color w:val="000000"/>
        </w:rPr>
        <w:t>对基金份额持有人的服务主要由基金管理人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50515834" w14:textId="77777777" w:rsidR="00C9525B" w:rsidRPr="00C9525B" w:rsidRDefault="00C9525B" w:rsidP="00C9525B">
      <w:pPr>
        <w:snapToGrid w:val="0"/>
        <w:spacing w:line="360" w:lineRule="auto"/>
        <w:ind w:firstLine="420"/>
        <w:rPr>
          <w:bCs/>
          <w:color w:val="000000"/>
        </w:rPr>
      </w:pPr>
      <w:r w:rsidRPr="00C9525B">
        <w:rPr>
          <w:rFonts w:hint="eastAsia"/>
          <w:bCs/>
          <w:color w:val="000000"/>
        </w:rPr>
        <w:t>若本基金包含在中国香港特别行政区销售的</w:t>
      </w:r>
      <w:r w:rsidRPr="00C9525B">
        <w:rPr>
          <w:rFonts w:hint="eastAsia"/>
          <w:bCs/>
          <w:color w:val="000000"/>
        </w:rPr>
        <w:t>H</w:t>
      </w:r>
      <w:r w:rsidRPr="00C9525B">
        <w:rPr>
          <w:rFonts w:hint="eastAsia"/>
          <w:bCs/>
          <w:color w:val="000000"/>
        </w:rPr>
        <w:t>类份额，则该</w:t>
      </w:r>
      <w:r w:rsidRPr="00C9525B">
        <w:rPr>
          <w:rFonts w:hint="eastAsia"/>
          <w:bCs/>
          <w:color w:val="000000"/>
        </w:rPr>
        <w:t>H</w:t>
      </w:r>
      <w:r w:rsidRPr="00C9525B">
        <w:rPr>
          <w:rFonts w:hint="eastAsia"/>
          <w:bCs/>
          <w:color w:val="000000"/>
        </w:rPr>
        <w:t>类份额持有人享有的服务项目一般情况下限于客户服务中心电话服务、投资人投诉及建议受理服务和网站资讯等服务。</w:t>
      </w:r>
    </w:p>
    <w:p w14:paraId="5BB1AE1D" w14:textId="77777777" w:rsidR="00C9525B" w:rsidRPr="00C9525B" w:rsidRDefault="00C9525B" w:rsidP="00C9525B">
      <w:pPr>
        <w:snapToGrid w:val="0"/>
        <w:spacing w:line="360" w:lineRule="auto"/>
        <w:ind w:firstLine="420"/>
        <w:rPr>
          <w:bCs/>
          <w:color w:val="000000"/>
        </w:rPr>
      </w:pPr>
    </w:p>
    <w:p w14:paraId="4A71659A" w14:textId="77777777" w:rsidR="00C9525B" w:rsidRPr="00C9525B" w:rsidRDefault="00C9525B" w:rsidP="00C9525B">
      <w:pPr>
        <w:snapToGrid w:val="0"/>
        <w:spacing w:line="360" w:lineRule="auto"/>
        <w:ind w:firstLine="420"/>
        <w:rPr>
          <w:b/>
          <w:bCs/>
          <w:color w:val="000000"/>
        </w:rPr>
      </w:pPr>
      <w:r w:rsidRPr="00C9525B">
        <w:rPr>
          <w:rFonts w:hint="eastAsia"/>
          <w:b/>
          <w:bCs/>
          <w:color w:val="000000"/>
        </w:rPr>
        <w:t>一、网上开户及交易服务</w:t>
      </w:r>
    </w:p>
    <w:p w14:paraId="7B53A154" w14:textId="77777777" w:rsidR="00C9525B" w:rsidRPr="00C9525B" w:rsidRDefault="00C9525B" w:rsidP="00C9525B">
      <w:pPr>
        <w:snapToGrid w:val="0"/>
        <w:spacing w:line="360" w:lineRule="auto"/>
        <w:ind w:firstLine="420"/>
        <w:rPr>
          <w:bCs/>
          <w:color w:val="000000"/>
        </w:rPr>
      </w:pPr>
      <w:r w:rsidRPr="00C9525B">
        <w:rPr>
          <w:rFonts w:hint="eastAsia"/>
          <w:bCs/>
          <w:color w:val="000000"/>
        </w:rPr>
        <w:t>投资人可通过基金管理人网站（</w:t>
      </w:r>
      <w:r w:rsidRPr="00C9525B">
        <w:rPr>
          <w:rFonts w:hint="eastAsia"/>
          <w:bCs/>
          <w:color w:val="000000"/>
        </w:rPr>
        <w:t>www.nffund.com</w:t>
      </w:r>
      <w:r w:rsidRPr="00C9525B">
        <w:rPr>
          <w:rFonts w:hint="eastAsia"/>
          <w:bCs/>
          <w:color w:val="000000"/>
        </w:rPr>
        <w:t>）、微信公众号（可搜索“南方基金”或“</w:t>
      </w:r>
      <w:r w:rsidRPr="00C9525B">
        <w:rPr>
          <w:rFonts w:hint="eastAsia"/>
          <w:bCs/>
          <w:color w:val="000000"/>
        </w:rPr>
        <w:t>NF4008898899</w:t>
      </w:r>
      <w:r w:rsidRPr="00C9525B">
        <w:rPr>
          <w:rFonts w:hint="eastAsia"/>
          <w:bCs/>
          <w:color w:val="000000"/>
        </w:rPr>
        <w:t>”）或</w:t>
      </w:r>
      <w:r w:rsidRPr="00C9525B">
        <w:rPr>
          <w:rFonts w:hint="eastAsia"/>
          <w:bCs/>
          <w:color w:val="000000"/>
        </w:rPr>
        <w:t>APP</w:t>
      </w:r>
      <w:r w:rsidRPr="00C9525B">
        <w:rPr>
          <w:rFonts w:hint="eastAsia"/>
          <w:bCs/>
          <w:color w:val="000000"/>
        </w:rPr>
        <w:t>客户端办理开户、认购</w:t>
      </w:r>
      <w:r w:rsidRPr="00C9525B">
        <w:rPr>
          <w:rFonts w:hint="eastAsia"/>
          <w:bCs/>
          <w:color w:val="000000"/>
        </w:rPr>
        <w:t>/</w:t>
      </w:r>
      <w:r w:rsidRPr="00C9525B">
        <w:rPr>
          <w:rFonts w:hint="eastAsia"/>
          <w:bCs/>
          <w:color w:val="000000"/>
        </w:rPr>
        <w:t>申购、赎回及信息查询等业务。有关基金管理人电子直销具体规则请参见基金管理人网站相关公告和业务规则。</w:t>
      </w:r>
    </w:p>
    <w:p w14:paraId="5261124B" w14:textId="77777777" w:rsidR="00C9525B" w:rsidRPr="00C9525B" w:rsidRDefault="00C9525B" w:rsidP="00C9525B">
      <w:pPr>
        <w:snapToGrid w:val="0"/>
        <w:spacing w:line="360" w:lineRule="auto"/>
        <w:ind w:firstLine="420"/>
        <w:rPr>
          <w:bCs/>
          <w:color w:val="000000"/>
        </w:rPr>
      </w:pPr>
    </w:p>
    <w:p w14:paraId="7107ADF8" w14:textId="77777777" w:rsidR="00C9525B" w:rsidRPr="00C9525B" w:rsidRDefault="00C9525B" w:rsidP="00C9525B">
      <w:pPr>
        <w:snapToGrid w:val="0"/>
        <w:spacing w:line="360" w:lineRule="auto"/>
        <w:ind w:firstLine="420"/>
        <w:rPr>
          <w:b/>
          <w:bCs/>
          <w:color w:val="000000"/>
        </w:rPr>
      </w:pPr>
      <w:r w:rsidRPr="00C9525B">
        <w:rPr>
          <w:rFonts w:hint="eastAsia"/>
          <w:b/>
          <w:bCs/>
          <w:color w:val="000000"/>
        </w:rPr>
        <w:t>二、信息查询及交易确认服务</w:t>
      </w:r>
    </w:p>
    <w:p w14:paraId="4EAA046B" w14:textId="77777777" w:rsidR="00C9525B" w:rsidRPr="00C9525B" w:rsidRDefault="00C9525B" w:rsidP="00C9525B">
      <w:pPr>
        <w:snapToGrid w:val="0"/>
        <w:spacing w:line="360" w:lineRule="auto"/>
        <w:ind w:firstLine="420"/>
        <w:rPr>
          <w:bCs/>
          <w:color w:val="000000"/>
        </w:rPr>
      </w:pPr>
      <w:r w:rsidRPr="00C9525B">
        <w:rPr>
          <w:rFonts w:hint="eastAsia"/>
          <w:bCs/>
          <w:color w:val="000000"/>
        </w:rPr>
        <w:t>（一）基金信息查询服务</w:t>
      </w:r>
    </w:p>
    <w:p w14:paraId="6B786A7D" w14:textId="74209C33" w:rsidR="00C9525B" w:rsidRPr="00C9525B" w:rsidRDefault="00C9525B" w:rsidP="00C9525B">
      <w:pPr>
        <w:snapToGrid w:val="0"/>
        <w:spacing w:line="360" w:lineRule="auto"/>
        <w:ind w:firstLine="420"/>
        <w:rPr>
          <w:bCs/>
          <w:color w:val="000000"/>
        </w:rPr>
      </w:pPr>
      <w:r w:rsidRPr="00C9525B">
        <w:rPr>
          <w:rFonts w:hint="eastAsia"/>
          <w:bCs/>
          <w:color w:val="000000"/>
        </w:rPr>
        <w:t>投资人通过基金管理人网站等平台可享有基金交易查询、账户查询和基金管理人依法披露的各类基金信息等服务，包括基金产品基本信息（包括基金名称、</w:t>
      </w:r>
      <w:r w:rsidR="00C628BE">
        <w:rPr>
          <w:rFonts w:hint="eastAsia"/>
          <w:bCs/>
          <w:color w:val="000000"/>
        </w:rPr>
        <w:t>基金</w:t>
      </w:r>
      <w:r w:rsidRPr="00C9525B">
        <w:rPr>
          <w:rFonts w:hint="eastAsia"/>
          <w:bCs/>
          <w:color w:val="000000"/>
        </w:rPr>
        <w:t>管理人名称、基金代码、风险等级、持有份额、单位净值、收益情况等）、基金的法律文件、基金公告、定期报告和基金管理人最新动态等各类资料。</w:t>
      </w:r>
    </w:p>
    <w:p w14:paraId="059A33A7" w14:textId="77777777" w:rsidR="00C9525B" w:rsidRPr="00C9525B" w:rsidRDefault="00C9525B" w:rsidP="00C9525B">
      <w:pPr>
        <w:snapToGrid w:val="0"/>
        <w:spacing w:line="360" w:lineRule="auto"/>
        <w:ind w:firstLine="420"/>
        <w:rPr>
          <w:bCs/>
          <w:color w:val="000000"/>
        </w:rPr>
      </w:pPr>
      <w:r w:rsidRPr="00C9525B">
        <w:rPr>
          <w:rFonts w:hint="eastAsia"/>
          <w:bCs/>
          <w:color w:val="000000"/>
        </w:rPr>
        <w:t>（二）基金交易确认服务</w:t>
      </w:r>
    </w:p>
    <w:p w14:paraId="07BC3310" w14:textId="77777777" w:rsidR="00C9525B" w:rsidRPr="00C9525B" w:rsidRDefault="00C9525B" w:rsidP="00C9525B">
      <w:pPr>
        <w:snapToGrid w:val="0"/>
        <w:spacing w:line="360" w:lineRule="auto"/>
        <w:ind w:firstLine="420"/>
        <w:rPr>
          <w:bCs/>
          <w:color w:val="000000"/>
        </w:rPr>
      </w:pPr>
      <w:r w:rsidRPr="00C9525B">
        <w:rPr>
          <w:rFonts w:hint="eastAsia"/>
          <w:bCs/>
          <w:color w:val="000000"/>
        </w:rPr>
        <w:t>基金管理人以电子邮件、微信或其他与投资人约定的形式及时向通过基金管理人直销渠道投资并持有本公司基金份额的持有人告知其认购、申购、赎回的基金名称以及基金份额的确认日期、确认份额和金额等信息。基金份额持有人通过非直销销售机构办理基金管理人基金份额交易业务的，相关信息确认服务请参照各销售机构实际业务流程及规定。</w:t>
      </w:r>
    </w:p>
    <w:p w14:paraId="59FF926D" w14:textId="77777777" w:rsidR="00C9525B" w:rsidRPr="00C9525B" w:rsidRDefault="00C9525B" w:rsidP="00C9525B">
      <w:pPr>
        <w:snapToGrid w:val="0"/>
        <w:spacing w:line="360" w:lineRule="auto"/>
        <w:ind w:firstLine="420"/>
        <w:rPr>
          <w:bCs/>
          <w:color w:val="000000"/>
        </w:rPr>
      </w:pPr>
    </w:p>
    <w:p w14:paraId="3CA1407B" w14:textId="77777777" w:rsidR="00C9525B" w:rsidRPr="00C9525B" w:rsidRDefault="00C9525B" w:rsidP="00C9525B">
      <w:pPr>
        <w:snapToGrid w:val="0"/>
        <w:spacing w:line="360" w:lineRule="auto"/>
        <w:ind w:firstLine="420"/>
        <w:rPr>
          <w:b/>
          <w:bCs/>
          <w:color w:val="000000"/>
        </w:rPr>
      </w:pPr>
      <w:r w:rsidRPr="00C9525B">
        <w:rPr>
          <w:rFonts w:hint="eastAsia"/>
          <w:b/>
          <w:bCs/>
          <w:color w:val="000000"/>
        </w:rPr>
        <w:t>三、基金保有情况信息服务</w:t>
      </w:r>
    </w:p>
    <w:p w14:paraId="11338335" w14:textId="77777777" w:rsidR="00C9525B" w:rsidRPr="00C9525B" w:rsidRDefault="00C9525B" w:rsidP="00C9525B">
      <w:pPr>
        <w:snapToGrid w:val="0"/>
        <w:spacing w:line="360" w:lineRule="auto"/>
        <w:ind w:firstLine="420"/>
        <w:rPr>
          <w:bCs/>
          <w:color w:val="000000"/>
        </w:rPr>
      </w:pPr>
      <w:r w:rsidRPr="00C9525B">
        <w:rPr>
          <w:rFonts w:hint="eastAsia"/>
          <w:bCs/>
          <w:color w:val="000000"/>
        </w:rPr>
        <w:t>基金管理人至少每年度以电子邮件、微信或其他与投资人约定的形式向通过基金管理人直销渠道投资并持有基金管理人基金份额的持有人提供基金保有情况信息。</w:t>
      </w:r>
    </w:p>
    <w:p w14:paraId="003D378A" w14:textId="77777777" w:rsidR="00C9525B" w:rsidRPr="00C9525B" w:rsidRDefault="00C9525B" w:rsidP="00C9525B">
      <w:pPr>
        <w:snapToGrid w:val="0"/>
        <w:spacing w:line="360" w:lineRule="auto"/>
        <w:ind w:firstLine="420"/>
        <w:rPr>
          <w:bCs/>
          <w:color w:val="000000"/>
        </w:rPr>
      </w:pPr>
      <w:r w:rsidRPr="00C9525B">
        <w:rPr>
          <w:rFonts w:hint="eastAsia"/>
          <w:bCs/>
          <w:color w:val="000000"/>
        </w:rPr>
        <w:t>基金份额持有人可通过以下方式订阅或查阅基金保有情况信息：</w:t>
      </w:r>
    </w:p>
    <w:p w14:paraId="47884DD9" w14:textId="77777777" w:rsidR="00C9525B" w:rsidRPr="00C9525B" w:rsidRDefault="00C9525B" w:rsidP="00C9525B">
      <w:pPr>
        <w:snapToGrid w:val="0"/>
        <w:spacing w:line="360" w:lineRule="auto"/>
        <w:ind w:firstLine="420"/>
        <w:rPr>
          <w:bCs/>
          <w:color w:val="000000"/>
        </w:rPr>
      </w:pPr>
      <w:r w:rsidRPr="00C9525B">
        <w:rPr>
          <w:rFonts w:hint="eastAsia"/>
          <w:bCs/>
          <w:color w:val="000000"/>
        </w:rPr>
        <w:t>1</w:t>
      </w:r>
      <w:r w:rsidRPr="00C9525B">
        <w:rPr>
          <w:rFonts w:hint="eastAsia"/>
          <w:bCs/>
          <w:color w:val="000000"/>
        </w:rPr>
        <w:t>、基金份额持有人可通过基金管理人网站、客服电话等方式定制电子邮件形式的定期对账单。</w:t>
      </w:r>
    </w:p>
    <w:p w14:paraId="531F57D2" w14:textId="77777777" w:rsidR="00C9525B" w:rsidRPr="00C9525B" w:rsidRDefault="00C9525B" w:rsidP="00C9525B">
      <w:pPr>
        <w:snapToGrid w:val="0"/>
        <w:spacing w:line="360" w:lineRule="auto"/>
        <w:ind w:firstLine="420"/>
        <w:rPr>
          <w:bCs/>
          <w:color w:val="000000"/>
        </w:rPr>
      </w:pPr>
      <w:r w:rsidRPr="00C9525B">
        <w:rPr>
          <w:rFonts w:hint="eastAsia"/>
          <w:bCs/>
          <w:color w:val="000000"/>
        </w:rPr>
        <w:t>2</w:t>
      </w:r>
      <w:r w:rsidRPr="00C9525B">
        <w:rPr>
          <w:rFonts w:hint="eastAsia"/>
          <w:bCs/>
          <w:color w:val="000000"/>
        </w:rPr>
        <w:t>、基金份额持有人可关注基金管理人微信公众号并绑定账户，定期接收微信对账单。</w:t>
      </w:r>
    </w:p>
    <w:p w14:paraId="74790148" w14:textId="77777777" w:rsidR="00C9525B" w:rsidRPr="00C9525B" w:rsidRDefault="00C9525B" w:rsidP="00C9525B">
      <w:pPr>
        <w:snapToGrid w:val="0"/>
        <w:spacing w:line="360" w:lineRule="auto"/>
        <w:ind w:firstLine="420"/>
        <w:rPr>
          <w:bCs/>
          <w:color w:val="000000"/>
        </w:rPr>
      </w:pPr>
      <w:r w:rsidRPr="00C9525B">
        <w:rPr>
          <w:rFonts w:hint="eastAsia"/>
          <w:bCs/>
          <w:color w:val="000000"/>
        </w:rPr>
        <w:lastRenderedPageBreak/>
        <w:t>3</w:t>
      </w:r>
      <w:r w:rsidRPr="00C9525B">
        <w:rPr>
          <w:rFonts w:hint="eastAsia"/>
          <w:bCs/>
          <w:color w:val="000000"/>
        </w:rPr>
        <w:t>、基金份额持有人可登录本基金管理人网站（</w:t>
      </w:r>
      <w:r w:rsidRPr="00C9525B">
        <w:rPr>
          <w:rFonts w:hint="eastAsia"/>
          <w:bCs/>
          <w:color w:val="000000"/>
        </w:rPr>
        <w:t>www.nffund.com</w:t>
      </w:r>
      <w:r w:rsidRPr="00C9525B">
        <w:rPr>
          <w:rFonts w:hint="eastAsia"/>
          <w:bCs/>
          <w:color w:val="000000"/>
        </w:rPr>
        <w:t>）查阅及下载基金保有情况及对账单。</w:t>
      </w:r>
    </w:p>
    <w:p w14:paraId="613319DF" w14:textId="77777777" w:rsidR="00C9525B" w:rsidRPr="00C9525B" w:rsidRDefault="00C9525B" w:rsidP="00C9525B">
      <w:pPr>
        <w:snapToGrid w:val="0"/>
        <w:spacing w:line="360" w:lineRule="auto"/>
        <w:ind w:firstLine="420"/>
        <w:rPr>
          <w:bCs/>
          <w:color w:val="000000"/>
        </w:rPr>
      </w:pPr>
      <w:r w:rsidRPr="00C9525B">
        <w:rPr>
          <w:rFonts w:hint="eastAsia"/>
          <w:bCs/>
          <w:color w:val="000000"/>
        </w:rPr>
        <w:t>4</w:t>
      </w:r>
      <w:r w:rsidRPr="00C9525B">
        <w:rPr>
          <w:rFonts w:hint="eastAsia"/>
          <w:bCs/>
          <w:color w:val="000000"/>
        </w:rPr>
        <w:t>、基金份额持有人可前往销售机构交易网点打印或通过交易网点提供的自助、电话、网上服务等渠道查询基金保有情况信息。</w:t>
      </w:r>
    </w:p>
    <w:p w14:paraId="00745D74" w14:textId="77777777" w:rsidR="00C9525B" w:rsidRPr="00C9525B" w:rsidRDefault="00C9525B" w:rsidP="00C9525B">
      <w:pPr>
        <w:snapToGrid w:val="0"/>
        <w:spacing w:line="360" w:lineRule="auto"/>
        <w:ind w:firstLine="420"/>
        <w:rPr>
          <w:bCs/>
          <w:color w:val="000000"/>
        </w:rPr>
      </w:pPr>
      <w:r w:rsidRPr="00C9525B">
        <w:rPr>
          <w:rFonts w:hint="eastAsia"/>
          <w:bCs/>
          <w:color w:val="000000"/>
        </w:rPr>
        <w:t>由于投资人预留的联系方式不详、错误、未及时变更，未关注微信公众号或者关注后未绑定账号，通讯故障、延误等原因有可能造成对账单无法按时或准确送达。因上述原因无法正常收取对账单的投资人，敬请及时通过基金管理人网站，或拨打基金管理人客服热线查询、核对、变更预留联系方式。</w:t>
      </w:r>
    </w:p>
    <w:p w14:paraId="0B31CBAA" w14:textId="77777777" w:rsidR="00C9525B" w:rsidRPr="00C9525B" w:rsidRDefault="00C9525B" w:rsidP="00C9525B">
      <w:pPr>
        <w:snapToGrid w:val="0"/>
        <w:spacing w:line="360" w:lineRule="auto"/>
        <w:ind w:firstLine="420"/>
        <w:rPr>
          <w:bCs/>
          <w:color w:val="000000"/>
        </w:rPr>
      </w:pPr>
    </w:p>
    <w:p w14:paraId="105EE5CB" w14:textId="77777777" w:rsidR="00C9525B" w:rsidRPr="00C9525B" w:rsidRDefault="00C9525B" w:rsidP="00C9525B">
      <w:pPr>
        <w:snapToGrid w:val="0"/>
        <w:spacing w:line="360" w:lineRule="auto"/>
        <w:ind w:firstLine="420"/>
        <w:rPr>
          <w:b/>
          <w:bCs/>
          <w:color w:val="000000"/>
        </w:rPr>
      </w:pPr>
      <w:r w:rsidRPr="00C9525B">
        <w:rPr>
          <w:rFonts w:hint="eastAsia"/>
          <w:b/>
          <w:bCs/>
          <w:color w:val="000000"/>
        </w:rPr>
        <w:t>四、资讯服务</w:t>
      </w:r>
    </w:p>
    <w:p w14:paraId="23A26218" w14:textId="77777777" w:rsidR="00C9525B" w:rsidRPr="00C9525B" w:rsidRDefault="00C9525B" w:rsidP="00C9525B">
      <w:pPr>
        <w:snapToGrid w:val="0"/>
        <w:spacing w:line="360" w:lineRule="auto"/>
        <w:ind w:firstLine="420"/>
        <w:rPr>
          <w:bCs/>
          <w:color w:val="000000"/>
        </w:rPr>
      </w:pPr>
      <w:r w:rsidRPr="00C9525B">
        <w:rPr>
          <w:rFonts w:hint="eastAsia"/>
          <w:bCs/>
          <w:color w:val="000000"/>
        </w:rPr>
        <w:t>投资人知悉并同意基金管理人可根据投资人的个人信息不定期通过电话、短信、邮件、微信等任一或多种方式为投资人提供与投资人相关的账户服务通知、交易确认通知、重要公告通知、活动消息、营销信息、客户关怀等资讯及增值服务，投资本基金前请详阅南方基金官网服务介绍和隐私政策。如需取消相应资讯服务，可按照相关指引退订，或通过基金管理人客户服务中心热线</w:t>
      </w:r>
      <w:r w:rsidRPr="00C9525B">
        <w:rPr>
          <w:rFonts w:hint="eastAsia"/>
          <w:bCs/>
          <w:color w:val="000000"/>
        </w:rPr>
        <w:t>400-889-8899</w:t>
      </w:r>
      <w:r w:rsidRPr="00C9525B">
        <w:rPr>
          <w:rFonts w:hint="eastAsia"/>
          <w:bCs/>
          <w:color w:val="000000"/>
        </w:rPr>
        <w:t>、在线服务等人工服务方式退订。</w:t>
      </w:r>
    </w:p>
    <w:p w14:paraId="2799FD89" w14:textId="77777777" w:rsidR="00C9525B" w:rsidRPr="00C9525B" w:rsidRDefault="00C9525B" w:rsidP="00C9525B">
      <w:pPr>
        <w:snapToGrid w:val="0"/>
        <w:spacing w:line="360" w:lineRule="auto"/>
        <w:ind w:firstLine="420"/>
        <w:rPr>
          <w:bCs/>
          <w:color w:val="000000"/>
        </w:rPr>
      </w:pPr>
    </w:p>
    <w:p w14:paraId="59A0458D" w14:textId="77777777" w:rsidR="00C9525B" w:rsidRPr="00C9525B" w:rsidRDefault="00C9525B" w:rsidP="00C9525B">
      <w:pPr>
        <w:snapToGrid w:val="0"/>
        <w:spacing w:line="360" w:lineRule="auto"/>
        <w:ind w:firstLine="420"/>
        <w:rPr>
          <w:b/>
          <w:bCs/>
          <w:color w:val="000000"/>
        </w:rPr>
      </w:pPr>
      <w:r w:rsidRPr="00C9525B">
        <w:rPr>
          <w:rFonts w:hint="eastAsia"/>
          <w:b/>
          <w:bCs/>
          <w:color w:val="000000"/>
        </w:rPr>
        <w:t>五、客户服务中心电话及在线服务</w:t>
      </w:r>
    </w:p>
    <w:p w14:paraId="74990D12" w14:textId="77777777" w:rsidR="00C9525B" w:rsidRPr="00C9525B" w:rsidRDefault="00C9525B" w:rsidP="00C9525B">
      <w:pPr>
        <w:snapToGrid w:val="0"/>
        <w:spacing w:line="360" w:lineRule="auto"/>
        <w:ind w:firstLine="420"/>
        <w:rPr>
          <w:bCs/>
          <w:color w:val="000000"/>
        </w:rPr>
      </w:pPr>
      <w:r w:rsidRPr="00C9525B">
        <w:rPr>
          <w:rFonts w:hint="eastAsia"/>
          <w:bCs/>
          <w:color w:val="000000"/>
        </w:rPr>
        <w:t>（一）电话服务</w:t>
      </w:r>
    </w:p>
    <w:p w14:paraId="2E9761C7" w14:textId="77777777" w:rsidR="00C9525B" w:rsidRPr="00C9525B" w:rsidRDefault="00C9525B" w:rsidP="00C9525B">
      <w:pPr>
        <w:snapToGrid w:val="0"/>
        <w:spacing w:line="360" w:lineRule="auto"/>
        <w:ind w:firstLine="420"/>
        <w:rPr>
          <w:bCs/>
          <w:color w:val="000000"/>
        </w:rPr>
      </w:pPr>
      <w:r w:rsidRPr="00C9525B">
        <w:rPr>
          <w:rFonts w:hint="eastAsia"/>
          <w:bCs/>
          <w:color w:val="000000"/>
        </w:rPr>
        <w:t>投资人拨打基金管理人客户服务中心热线</w:t>
      </w:r>
      <w:r w:rsidRPr="00C9525B">
        <w:rPr>
          <w:rFonts w:hint="eastAsia"/>
          <w:bCs/>
          <w:color w:val="000000"/>
        </w:rPr>
        <w:t>400-889-8899</w:t>
      </w:r>
      <w:r w:rsidRPr="00C9525B">
        <w:rPr>
          <w:rFonts w:hint="eastAsia"/>
          <w:bCs/>
          <w:color w:val="000000"/>
        </w:rPr>
        <w:t>可享有如下服务：</w:t>
      </w:r>
    </w:p>
    <w:p w14:paraId="008EDB0D" w14:textId="77777777" w:rsidR="00C9525B" w:rsidRPr="00C9525B" w:rsidRDefault="00C9525B" w:rsidP="00C9525B">
      <w:pPr>
        <w:snapToGrid w:val="0"/>
        <w:spacing w:line="360" w:lineRule="auto"/>
        <w:ind w:firstLine="420"/>
        <w:rPr>
          <w:bCs/>
          <w:color w:val="000000"/>
        </w:rPr>
      </w:pPr>
      <w:r w:rsidRPr="00C9525B">
        <w:rPr>
          <w:rFonts w:hint="eastAsia"/>
          <w:bCs/>
          <w:color w:val="000000"/>
        </w:rPr>
        <w:t>1</w:t>
      </w:r>
      <w:r w:rsidRPr="00C9525B">
        <w:rPr>
          <w:rFonts w:hint="eastAsia"/>
          <w:bCs/>
          <w:color w:val="000000"/>
        </w:rPr>
        <w:t>、自助语音服务（</w:t>
      </w:r>
      <w:r w:rsidRPr="00C9525B">
        <w:rPr>
          <w:rFonts w:hint="eastAsia"/>
          <w:bCs/>
          <w:color w:val="000000"/>
        </w:rPr>
        <w:t>7</w:t>
      </w:r>
      <w:r w:rsidRPr="00C9525B">
        <w:rPr>
          <w:rFonts w:hint="eastAsia"/>
          <w:bCs/>
          <w:color w:val="000000"/>
        </w:rPr>
        <w:t>×</w:t>
      </w:r>
      <w:r w:rsidRPr="00C9525B">
        <w:rPr>
          <w:rFonts w:hint="eastAsia"/>
          <w:bCs/>
          <w:color w:val="000000"/>
        </w:rPr>
        <w:t>24</w:t>
      </w:r>
      <w:r w:rsidRPr="00C9525B">
        <w:rPr>
          <w:rFonts w:hint="eastAsia"/>
          <w:bCs/>
          <w:color w:val="000000"/>
        </w:rPr>
        <w:t>小时）：提供基金净值信息、账户信息等自助查询服务。</w:t>
      </w:r>
    </w:p>
    <w:p w14:paraId="03762757" w14:textId="77777777" w:rsidR="00C9525B" w:rsidRPr="00C9525B" w:rsidRDefault="00C9525B" w:rsidP="00C9525B">
      <w:pPr>
        <w:snapToGrid w:val="0"/>
        <w:spacing w:line="360" w:lineRule="auto"/>
        <w:ind w:firstLine="420"/>
        <w:rPr>
          <w:bCs/>
          <w:color w:val="000000"/>
        </w:rPr>
      </w:pPr>
      <w:r w:rsidRPr="00C9525B">
        <w:rPr>
          <w:rFonts w:hint="eastAsia"/>
          <w:bCs/>
          <w:color w:val="000000"/>
        </w:rPr>
        <w:t>2</w:t>
      </w:r>
      <w:r w:rsidRPr="00C9525B">
        <w:rPr>
          <w:rFonts w:hint="eastAsia"/>
          <w:bCs/>
          <w:color w:val="000000"/>
        </w:rPr>
        <w:t>、人工服务：提供每周</w:t>
      </w:r>
      <w:r w:rsidRPr="00C9525B">
        <w:rPr>
          <w:rFonts w:hint="eastAsia"/>
          <w:bCs/>
          <w:color w:val="000000"/>
        </w:rPr>
        <w:t>7</w:t>
      </w:r>
      <w:r w:rsidRPr="00C9525B">
        <w:rPr>
          <w:rFonts w:hint="eastAsia"/>
          <w:bCs/>
          <w:color w:val="000000"/>
        </w:rPr>
        <w:t>日，每日不少于</w:t>
      </w:r>
      <w:r w:rsidRPr="00C9525B">
        <w:rPr>
          <w:rFonts w:hint="eastAsia"/>
          <w:bCs/>
          <w:color w:val="000000"/>
        </w:rPr>
        <w:t>8</w:t>
      </w:r>
      <w:r w:rsidRPr="00C9525B">
        <w:rPr>
          <w:rFonts w:hint="eastAsia"/>
          <w:bCs/>
          <w:color w:val="000000"/>
        </w:rPr>
        <w:t>小时的人工服务（春节假期除外）。投资人可以通过该热线获得投资咨询、业务咨询、信息查询、服务投诉及建议、信息定制等专项服务。</w:t>
      </w:r>
    </w:p>
    <w:p w14:paraId="66CFEF20" w14:textId="77777777" w:rsidR="00C9525B" w:rsidRPr="00C9525B" w:rsidRDefault="00C9525B" w:rsidP="00C9525B">
      <w:pPr>
        <w:snapToGrid w:val="0"/>
        <w:spacing w:line="360" w:lineRule="auto"/>
        <w:ind w:firstLine="420"/>
        <w:rPr>
          <w:bCs/>
          <w:color w:val="000000"/>
        </w:rPr>
      </w:pPr>
      <w:r w:rsidRPr="00C9525B">
        <w:rPr>
          <w:rFonts w:hint="eastAsia"/>
          <w:bCs/>
          <w:color w:val="000000"/>
        </w:rPr>
        <w:t>（二）在线服务</w:t>
      </w:r>
    </w:p>
    <w:p w14:paraId="52157EA4" w14:textId="77777777" w:rsidR="00C9525B" w:rsidRPr="00C9525B" w:rsidRDefault="00C9525B" w:rsidP="00C9525B">
      <w:pPr>
        <w:snapToGrid w:val="0"/>
        <w:spacing w:line="360" w:lineRule="auto"/>
        <w:ind w:firstLine="420"/>
        <w:rPr>
          <w:bCs/>
          <w:color w:val="000000"/>
        </w:rPr>
      </w:pPr>
      <w:r w:rsidRPr="00C9525B">
        <w:rPr>
          <w:rFonts w:hint="eastAsia"/>
          <w:bCs/>
          <w:color w:val="000000"/>
        </w:rPr>
        <w:t>投资人通过基金管理人网站、微信公众号或</w:t>
      </w:r>
      <w:r w:rsidRPr="00C9525B">
        <w:rPr>
          <w:rFonts w:hint="eastAsia"/>
          <w:bCs/>
          <w:color w:val="000000"/>
        </w:rPr>
        <w:t>APP</w:t>
      </w:r>
      <w:r w:rsidRPr="00C9525B">
        <w:rPr>
          <w:rFonts w:hint="eastAsia"/>
          <w:bCs/>
          <w:color w:val="000000"/>
        </w:rPr>
        <w:t>客户端可享有如下服务：</w:t>
      </w:r>
    </w:p>
    <w:p w14:paraId="1DA83644" w14:textId="1348F374" w:rsidR="00C9525B" w:rsidRPr="00C9525B" w:rsidRDefault="00C628BE" w:rsidP="00C9525B">
      <w:pPr>
        <w:snapToGrid w:val="0"/>
        <w:spacing w:line="360" w:lineRule="auto"/>
        <w:ind w:firstLine="420"/>
        <w:rPr>
          <w:bCs/>
          <w:color w:val="000000"/>
        </w:rPr>
      </w:pPr>
      <w:r>
        <w:rPr>
          <w:rFonts w:hint="eastAsia"/>
          <w:bCs/>
          <w:color w:val="000000"/>
        </w:rPr>
        <w:t>1</w:t>
      </w:r>
      <w:r>
        <w:rPr>
          <w:rFonts w:hint="eastAsia"/>
          <w:bCs/>
          <w:color w:val="000000"/>
        </w:rPr>
        <w:t>、</w:t>
      </w:r>
      <w:r w:rsidR="00C9525B" w:rsidRPr="00C9525B">
        <w:rPr>
          <w:rFonts w:hint="eastAsia"/>
          <w:bCs/>
          <w:color w:val="000000"/>
        </w:rPr>
        <w:t>智能客服服务（</w:t>
      </w:r>
      <w:r w:rsidR="00C9525B" w:rsidRPr="00C9525B">
        <w:rPr>
          <w:rFonts w:hint="eastAsia"/>
          <w:bCs/>
          <w:color w:val="000000"/>
        </w:rPr>
        <w:t>7</w:t>
      </w:r>
      <w:r w:rsidR="00C9525B" w:rsidRPr="00C9525B">
        <w:rPr>
          <w:rFonts w:hint="eastAsia"/>
          <w:bCs/>
          <w:color w:val="000000"/>
        </w:rPr>
        <w:t>×</w:t>
      </w:r>
      <w:r w:rsidR="00C9525B" w:rsidRPr="00C9525B">
        <w:rPr>
          <w:rFonts w:hint="eastAsia"/>
          <w:bCs/>
          <w:color w:val="000000"/>
        </w:rPr>
        <w:t>24</w:t>
      </w:r>
      <w:r w:rsidR="00C9525B" w:rsidRPr="00C9525B">
        <w:rPr>
          <w:rFonts w:hint="eastAsia"/>
          <w:bCs/>
          <w:color w:val="000000"/>
        </w:rPr>
        <w:t>小时）：提供业务规则、净值信息等自助咨询服务。</w:t>
      </w:r>
    </w:p>
    <w:p w14:paraId="59369CA1" w14:textId="77777777" w:rsidR="00C9525B" w:rsidRPr="00C9525B" w:rsidRDefault="00C9525B" w:rsidP="00C9525B">
      <w:pPr>
        <w:snapToGrid w:val="0"/>
        <w:spacing w:line="360" w:lineRule="auto"/>
        <w:ind w:firstLine="420"/>
        <w:rPr>
          <w:bCs/>
          <w:color w:val="000000"/>
        </w:rPr>
      </w:pPr>
      <w:r w:rsidRPr="00C9525B">
        <w:rPr>
          <w:rFonts w:hint="eastAsia"/>
          <w:bCs/>
          <w:color w:val="000000"/>
        </w:rPr>
        <w:t>2</w:t>
      </w:r>
      <w:r w:rsidRPr="00C9525B">
        <w:rPr>
          <w:rFonts w:hint="eastAsia"/>
          <w:bCs/>
          <w:color w:val="000000"/>
        </w:rPr>
        <w:t>、人工服务：提供每周</w:t>
      </w:r>
      <w:r w:rsidRPr="00C9525B">
        <w:rPr>
          <w:rFonts w:hint="eastAsia"/>
          <w:bCs/>
          <w:color w:val="000000"/>
        </w:rPr>
        <w:t>7</w:t>
      </w:r>
      <w:r w:rsidRPr="00C9525B">
        <w:rPr>
          <w:rFonts w:hint="eastAsia"/>
          <w:bCs/>
          <w:color w:val="000000"/>
        </w:rPr>
        <w:t>天，每天不少于</w:t>
      </w:r>
      <w:r w:rsidRPr="00C9525B">
        <w:rPr>
          <w:rFonts w:hint="eastAsia"/>
          <w:bCs/>
          <w:color w:val="000000"/>
        </w:rPr>
        <w:t>8</w:t>
      </w:r>
      <w:r w:rsidRPr="00C9525B">
        <w:rPr>
          <w:rFonts w:hint="eastAsia"/>
          <w:bCs/>
          <w:color w:val="000000"/>
        </w:rPr>
        <w:t>小时的人工服务（春节假期除外）。投资人可通过该方式获得投资咨询、业务咨询、信息查询、服务投诉及建议、信息定制等专项服务。</w:t>
      </w:r>
    </w:p>
    <w:p w14:paraId="1F23A2BC" w14:textId="77777777" w:rsidR="00C9525B" w:rsidRPr="00C9525B" w:rsidRDefault="00C9525B" w:rsidP="00C9525B">
      <w:pPr>
        <w:snapToGrid w:val="0"/>
        <w:spacing w:line="360" w:lineRule="auto"/>
        <w:ind w:firstLine="420"/>
        <w:rPr>
          <w:bCs/>
          <w:color w:val="000000"/>
        </w:rPr>
      </w:pPr>
    </w:p>
    <w:p w14:paraId="3526BC65" w14:textId="77777777" w:rsidR="00C9525B" w:rsidRPr="00C9525B" w:rsidRDefault="00C9525B" w:rsidP="00C9525B">
      <w:pPr>
        <w:snapToGrid w:val="0"/>
        <w:spacing w:line="360" w:lineRule="auto"/>
        <w:ind w:firstLine="420"/>
        <w:rPr>
          <w:b/>
          <w:bCs/>
          <w:color w:val="000000"/>
        </w:rPr>
      </w:pPr>
      <w:r w:rsidRPr="00C9525B">
        <w:rPr>
          <w:rFonts w:hint="eastAsia"/>
          <w:b/>
          <w:bCs/>
          <w:color w:val="000000"/>
        </w:rPr>
        <w:t>六、投诉及建议受理服务</w:t>
      </w:r>
    </w:p>
    <w:p w14:paraId="2A233E40" w14:textId="2A164E14" w:rsidR="00276D60" w:rsidRPr="00276D60" w:rsidRDefault="00C9525B" w:rsidP="00C9525B">
      <w:pPr>
        <w:snapToGrid w:val="0"/>
        <w:spacing w:line="360" w:lineRule="auto"/>
        <w:ind w:firstLine="420"/>
        <w:rPr>
          <w:bCs/>
          <w:color w:val="000000"/>
        </w:rPr>
      </w:pPr>
      <w:r w:rsidRPr="00C9525B">
        <w:rPr>
          <w:rFonts w:hint="eastAsia"/>
          <w:bCs/>
          <w:color w:val="000000"/>
        </w:rPr>
        <w:t>投资人可以通过基金管理人客户服务中心人工热线、在线客服、书信、电子邮件、短信及各销售机构网点柜台等不同的渠道对基金管理人和销售网点所提供的服务进行投诉或提出建议</w:t>
      </w:r>
      <w:r w:rsidR="00276D60" w:rsidRPr="00276D60">
        <w:rPr>
          <w:rFonts w:hint="eastAsia"/>
          <w:bCs/>
          <w:color w:val="000000"/>
        </w:rPr>
        <w:t>。</w:t>
      </w:r>
    </w:p>
    <w:p w14:paraId="21680E76" w14:textId="614381F5" w:rsidR="00102D4E" w:rsidRPr="00102D4E" w:rsidRDefault="00102D4E" w:rsidP="00102D4E">
      <w:pPr>
        <w:snapToGrid w:val="0"/>
        <w:spacing w:line="360" w:lineRule="auto"/>
        <w:ind w:firstLine="420"/>
        <w:rPr>
          <w:bCs/>
          <w:color w:val="000000"/>
        </w:rPr>
      </w:pPr>
    </w:p>
    <w:p w14:paraId="7CF2D4A2" w14:textId="77777777" w:rsidR="007F20AF" w:rsidRPr="00783CB5" w:rsidRDefault="007F20AF" w:rsidP="007F20AF">
      <w:pPr>
        <w:pStyle w:val="21"/>
        <w:numPr>
          <w:ilvl w:val="0"/>
          <w:numId w:val="33"/>
        </w:numPr>
        <w:snapToGrid w:val="0"/>
        <w:spacing w:before="0" w:after="0" w:line="360" w:lineRule="auto"/>
        <w:jc w:val="left"/>
      </w:pPr>
      <w:bookmarkStart w:id="200" w:name="_Toc327902643"/>
      <w:bookmarkStart w:id="201" w:name="_Toc332013131"/>
      <w:bookmarkStart w:id="202" w:name="_Toc335899854"/>
      <w:bookmarkStart w:id="203" w:name="_Toc336606248"/>
      <w:bookmarkStart w:id="204" w:name="_Toc369510029"/>
      <w:bookmarkStart w:id="205" w:name="_Toc375295994"/>
      <w:bookmarkStart w:id="206" w:name="_Toc387765430"/>
      <w:r w:rsidRPr="00783CB5">
        <w:rPr>
          <w:rFonts w:hint="eastAsia"/>
        </w:rPr>
        <w:lastRenderedPageBreak/>
        <w:t>其他应披露事项</w:t>
      </w:r>
      <w:bookmarkEnd w:id="200"/>
      <w:bookmarkEnd w:id="201"/>
      <w:bookmarkEnd w:id="202"/>
      <w:bookmarkEnd w:id="203"/>
      <w:bookmarkEnd w:id="204"/>
      <w:bookmarkEnd w:id="205"/>
      <w:bookmarkEnd w:id="206"/>
    </w:p>
    <w:p w14:paraId="0AD44849" w14:textId="77777777" w:rsidR="007F20AF" w:rsidRPr="00783CB5" w:rsidRDefault="007F20AF" w:rsidP="007F20AF">
      <w:pPr>
        <w:adjustRightInd w:val="0"/>
        <w:snapToGrid w:val="0"/>
        <w:spacing w:line="360" w:lineRule="auto"/>
        <w:ind w:firstLineChars="200" w:firstLine="422"/>
        <w:rPr>
          <w:rFonts w:ascii="宋体"/>
          <w:b/>
          <w:bCs/>
          <w:color w:val="000000"/>
        </w:rPr>
      </w:pPr>
    </w:p>
    <w:p w14:paraId="0CE5CEB2" w14:textId="77777777" w:rsidR="007F20AF" w:rsidRPr="00783CB5" w:rsidRDefault="007F20AF" w:rsidP="007F20AF">
      <w:pPr>
        <w:adjustRightInd w:val="0"/>
        <w:snapToGrid w:val="0"/>
        <w:spacing w:line="360" w:lineRule="auto"/>
        <w:ind w:firstLineChars="200" w:firstLine="420"/>
        <w:rPr>
          <w:color w:val="000000"/>
          <w:szCs w:val="21"/>
        </w:rPr>
      </w:pPr>
      <w:r w:rsidRPr="00783CB5">
        <w:rPr>
          <w:rFonts w:hint="eastAsia"/>
          <w:color w:val="000000"/>
        </w:rPr>
        <w:t>本基金暂无其他应披露事项。</w:t>
      </w:r>
      <w:r w:rsidRPr="00783CB5">
        <w:rPr>
          <w:rFonts w:hint="eastAsia"/>
          <w:color w:val="000000"/>
          <w:szCs w:val="21"/>
        </w:rPr>
        <w:t>《基金合同》如有未尽事宜，由《基金合同》当事人各方按有关法律法规协商解决。</w:t>
      </w:r>
    </w:p>
    <w:p w14:paraId="673742A7" w14:textId="77777777" w:rsidR="007F20AF" w:rsidRPr="00783CB5" w:rsidRDefault="007F20AF" w:rsidP="007F20AF">
      <w:pPr>
        <w:widowControl/>
        <w:snapToGrid w:val="0"/>
        <w:spacing w:line="360" w:lineRule="auto"/>
        <w:ind w:firstLineChars="200" w:firstLine="420"/>
      </w:pPr>
      <w:r w:rsidRPr="00783CB5">
        <w:br w:type="page"/>
      </w:r>
    </w:p>
    <w:p w14:paraId="4E04DF27" w14:textId="77777777" w:rsidR="007F20AF" w:rsidRPr="00783CB5" w:rsidRDefault="007F20AF" w:rsidP="007F20AF">
      <w:pPr>
        <w:adjustRightInd w:val="0"/>
        <w:snapToGrid w:val="0"/>
        <w:spacing w:line="360" w:lineRule="auto"/>
        <w:ind w:firstLineChars="200" w:firstLine="420"/>
      </w:pPr>
    </w:p>
    <w:p w14:paraId="2BF1B6E2" w14:textId="77777777" w:rsidR="007F20AF" w:rsidRPr="00783CB5" w:rsidRDefault="007F20AF" w:rsidP="007F20AF">
      <w:pPr>
        <w:pStyle w:val="21"/>
        <w:numPr>
          <w:ilvl w:val="0"/>
          <w:numId w:val="33"/>
        </w:numPr>
        <w:snapToGrid w:val="0"/>
        <w:spacing w:before="0" w:after="0" w:line="360" w:lineRule="auto"/>
        <w:jc w:val="left"/>
      </w:pPr>
      <w:bookmarkStart w:id="207" w:name="_Toc369509969"/>
      <w:bookmarkStart w:id="208" w:name="_Toc369510030"/>
      <w:bookmarkStart w:id="209" w:name="_Toc369510003"/>
      <w:bookmarkStart w:id="210" w:name="_Toc369510064"/>
      <w:bookmarkStart w:id="211" w:name="_Toc369510004"/>
      <w:bookmarkStart w:id="212" w:name="_Toc369510065"/>
      <w:bookmarkStart w:id="213" w:name="_Toc327902644"/>
      <w:bookmarkStart w:id="214" w:name="_Toc332013132"/>
      <w:bookmarkStart w:id="215" w:name="_Toc335899855"/>
      <w:bookmarkStart w:id="216" w:name="_Toc336606249"/>
      <w:bookmarkStart w:id="217" w:name="_Toc369510066"/>
      <w:bookmarkStart w:id="218" w:name="_Toc375295995"/>
      <w:bookmarkStart w:id="219" w:name="_Toc387765431"/>
      <w:bookmarkEnd w:id="207"/>
      <w:bookmarkEnd w:id="208"/>
      <w:bookmarkEnd w:id="209"/>
      <w:bookmarkEnd w:id="210"/>
      <w:bookmarkEnd w:id="211"/>
      <w:bookmarkEnd w:id="212"/>
      <w:r w:rsidRPr="00783CB5">
        <w:rPr>
          <w:rFonts w:hint="eastAsia"/>
        </w:rPr>
        <w:t>招募说明书存放及其查阅方式</w:t>
      </w:r>
      <w:bookmarkEnd w:id="213"/>
      <w:bookmarkEnd w:id="214"/>
      <w:bookmarkEnd w:id="215"/>
      <w:bookmarkEnd w:id="216"/>
      <w:bookmarkEnd w:id="217"/>
      <w:bookmarkEnd w:id="218"/>
      <w:bookmarkEnd w:id="219"/>
    </w:p>
    <w:p w14:paraId="7301BC2A" w14:textId="77777777" w:rsidR="007F20AF" w:rsidRPr="00783CB5" w:rsidRDefault="007F20AF" w:rsidP="007F20AF">
      <w:pPr>
        <w:snapToGrid w:val="0"/>
        <w:spacing w:line="360" w:lineRule="auto"/>
        <w:ind w:firstLineChars="200" w:firstLine="420"/>
        <w:rPr>
          <w:color w:val="000000"/>
        </w:rPr>
      </w:pPr>
    </w:p>
    <w:p w14:paraId="249C7CB6"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本招募说明书存放在本基金管理人、基金托管人、基金销售机构的办公场所，投资人可在办公时间免费查阅；也可按工本费购买本招募说明书复制件或复印件，但应以招募说明书正本为准。</w:t>
      </w:r>
    </w:p>
    <w:p w14:paraId="226929DC"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基金管理人和基金托管人保证文本的内容与所公告的内容完全一致。</w:t>
      </w:r>
    </w:p>
    <w:p w14:paraId="3777AB4C" w14:textId="77777777" w:rsidR="007F20AF" w:rsidRPr="00783CB5" w:rsidRDefault="007F20AF" w:rsidP="007F20AF">
      <w:pPr>
        <w:snapToGrid w:val="0"/>
        <w:spacing w:line="360" w:lineRule="auto"/>
        <w:ind w:firstLineChars="200" w:firstLine="422"/>
        <w:rPr>
          <w:b/>
          <w:bCs/>
          <w:color w:val="000000"/>
        </w:rPr>
      </w:pPr>
    </w:p>
    <w:p w14:paraId="04F35C4D" w14:textId="77777777" w:rsidR="007F20AF" w:rsidRPr="00783CB5" w:rsidRDefault="007F20AF" w:rsidP="007F20AF">
      <w:pPr>
        <w:snapToGrid w:val="0"/>
        <w:spacing w:line="360" w:lineRule="auto"/>
        <w:ind w:firstLineChars="200" w:firstLine="422"/>
        <w:rPr>
          <w:b/>
          <w:bCs/>
          <w:color w:val="000000"/>
        </w:rPr>
      </w:pPr>
    </w:p>
    <w:p w14:paraId="0728B9B6" w14:textId="77777777" w:rsidR="007F20AF" w:rsidRPr="00783CB5" w:rsidRDefault="007F20AF" w:rsidP="007F20AF">
      <w:pPr>
        <w:snapToGrid w:val="0"/>
        <w:spacing w:line="360" w:lineRule="auto"/>
        <w:ind w:firstLineChars="200" w:firstLine="422"/>
        <w:rPr>
          <w:b/>
          <w:bCs/>
          <w:color w:val="000000"/>
        </w:rPr>
      </w:pPr>
    </w:p>
    <w:p w14:paraId="40693663" w14:textId="77777777" w:rsidR="007F20AF" w:rsidRPr="00783CB5" w:rsidRDefault="007F20AF" w:rsidP="007F20AF">
      <w:pPr>
        <w:pStyle w:val="a5"/>
        <w:snapToGrid w:val="0"/>
        <w:spacing w:line="360" w:lineRule="auto"/>
        <w:ind w:firstLine="422"/>
        <w:rPr>
          <w:b/>
          <w:bCs/>
          <w:color w:val="000000"/>
          <w:szCs w:val="24"/>
        </w:rPr>
      </w:pPr>
    </w:p>
    <w:p w14:paraId="1F584171" w14:textId="77777777" w:rsidR="007F20AF" w:rsidRPr="00783CB5" w:rsidRDefault="007F20AF" w:rsidP="007F20AF">
      <w:pPr>
        <w:pStyle w:val="a5"/>
        <w:snapToGrid w:val="0"/>
        <w:spacing w:line="360" w:lineRule="auto"/>
        <w:ind w:firstLine="422"/>
        <w:rPr>
          <w:b/>
          <w:bCs/>
          <w:color w:val="000000"/>
          <w:szCs w:val="24"/>
        </w:rPr>
      </w:pPr>
      <w:r w:rsidRPr="00783CB5">
        <w:rPr>
          <w:b/>
          <w:bCs/>
          <w:color w:val="000000"/>
          <w:szCs w:val="24"/>
        </w:rPr>
        <w:br w:type="page"/>
      </w:r>
    </w:p>
    <w:p w14:paraId="17D35ED9" w14:textId="77777777" w:rsidR="007F20AF" w:rsidRPr="00783CB5" w:rsidRDefault="007F20AF" w:rsidP="007F20AF">
      <w:pPr>
        <w:pStyle w:val="21"/>
        <w:numPr>
          <w:ilvl w:val="0"/>
          <w:numId w:val="33"/>
        </w:numPr>
        <w:snapToGrid w:val="0"/>
        <w:spacing w:before="0" w:after="0" w:line="360" w:lineRule="auto"/>
        <w:jc w:val="left"/>
      </w:pPr>
      <w:bookmarkStart w:id="220" w:name="_Toc327902645"/>
      <w:bookmarkStart w:id="221" w:name="_Toc332013133"/>
      <w:bookmarkStart w:id="222" w:name="_Toc335899856"/>
      <w:bookmarkStart w:id="223" w:name="_Toc336606250"/>
      <w:bookmarkStart w:id="224" w:name="_Toc369510067"/>
      <w:bookmarkStart w:id="225" w:name="_Toc375295996"/>
      <w:bookmarkStart w:id="226" w:name="_Toc387765432"/>
      <w:r w:rsidRPr="00783CB5">
        <w:rPr>
          <w:rFonts w:hint="eastAsia"/>
        </w:rPr>
        <w:lastRenderedPageBreak/>
        <w:t>备查文件</w:t>
      </w:r>
      <w:bookmarkEnd w:id="220"/>
      <w:bookmarkEnd w:id="221"/>
      <w:bookmarkEnd w:id="222"/>
      <w:bookmarkEnd w:id="223"/>
      <w:bookmarkEnd w:id="224"/>
      <w:bookmarkEnd w:id="225"/>
      <w:bookmarkEnd w:id="226"/>
    </w:p>
    <w:p w14:paraId="22EA79A9" w14:textId="77777777" w:rsidR="007F20AF" w:rsidRPr="00783CB5" w:rsidRDefault="007F20AF" w:rsidP="007F20AF">
      <w:pPr>
        <w:tabs>
          <w:tab w:val="num" w:pos="720"/>
        </w:tabs>
        <w:snapToGrid w:val="0"/>
        <w:spacing w:line="360" w:lineRule="auto"/>
        <w:ind w:firstLineChars="416" w:firstLine="874"/>
        <w:rPr>
          <w:color w:val="000000"/>
        </w:rPr>
      </w:pPr>
    </w:p>
    <w:p w14:paraId="1849FF2B" w14:textId="77777777" w:rsidR="007F20AF" w:rsidRPr="00783CB5" w:rsidRDefault="007F20AF" w:rsidP="005E001D">
      <w:pPr>
        <w:adjustRightInd w:val="0"/>
        <w:snapToGrid w:val="0"/>
        <w:spacing w:line="360" w:lineRule="auto"/>
        <w:ind w:firstLineChars="200" w:firstLine="420"/>
        <w:rPr>
          <w:rFonts w:ascii="宋体" w:hAnsi="宋体"/>
          <w:color w:val="000000"/>
        </w:rPr>
      </w:pPr>
      <w:r w:rsidRPr="00783CB5">
        <w:rPr>
          <w:color w:val="000000"/>
        </w:rPr>
        <w:t>1</w:t>
      </w:r>
      <w:r w:rsidRPr="00783CB5">
        <w:rPr>
          <w:rFonts w:hint="eastAsia"/>
          <w:color w:val="000000"/>
        </w:rPr>
        <w:t>、</w:t>
      </w:r>
      <w:r w:rsidRPr="00783CB5">
        <w:rPr>
          <w:rFonts w:ascii="宋体" w:hAnsi="宋体"/>
          <w:szCs w:val="21"/>
        </w:rPr>
        <w:t>中国证监会</w:t>
      </w:r>
      <w:r w:rsidRPr="00783CB5">
        <w:rPr>
          <w:rFonts w:ascii="宋体" w:hAnsi="宋体" w:hint="eastAsia"/>
          <w:szCs w:val="21"/>
        </w:rPr>
        <w:t>准予</w:t>
      </w:r>
      <w:r w:rsidRPr="00783CB5">
        <w:rPr>
          <w:rFonts w:ascii="宋体" w:hAnsi="宋体"/>
          <w:szCs w:val="21"/>
        </w:rPr>
        <w:t>本基金</w:t>
      </w:r>
      <w:r w:rsidRPr="00783CB5">
        <w:rPr>
          <w:rFonts w:ascii="宋体" w:hAnsi="宋体" w:hint="eastAsia"/>
          <w:szCs w:val="21"/>
        </w:rPr>
        <w:t>注册</w:t>
      </w:r>
      <w:r w:rsidRPr="00783CB5">
        <w:rPr>
          <w:rFonts w:ascii="宋体" w:hAnsi="宋体"/>
          <w:szCs w:val="21"/>
        </w:rPr>
        <w:t>的文件</w:t>
      </w:r>
      <w:r w:rsidRPr="00783CB5">
        <w:rPr>
          <w:rFonts w:hint="eastAsia"/>
          <w:color w:val="000000"/>
        </w:rPr>
        <w:t>；</w:t>
      </w:r>
    </w:p>
    <w:p w14:paraId="69CEE5FE" w14:textId="5CCDB06A"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2</w:t>
      </w:r>
      <w:r w:rsidRPr="00783CB5">
        <w:rPr>
          <w:rFonts w:hint="eastAsia"/>
          <w:color w:val="000000"/>
        </w:rPr>
        <w:t>、《</w:t>
      </w:r>
      <w:r w:rsidR="001672DE">
        <w:rPr>
          <w:rFonts w:hint="eastAsia"/>
          <w:color w:val="000000"/>
        </w:rPr>
        <w:t>南方中证全指计算机交易型开放式指数证券投资基金</w:t>
      </w:r>
      <w:r w:rsidRPr="00783CB5">
        <w:rPr>
          <w:rFonts w:ascii="宋体" w:hAnsi="宋体" w:hint="eastAsia"/>
          <w:bCs/>
          <w:szCs w:val="21"/>
        </w:rPr>
        <w:t>基金</w:t>
      </w:r>
      <w:r w:rsidRPr="00783CB5">
        <w:rPr>
          <w:rFonts w:hint="eastAsia"/>
          <w:color w:val="000000"/>
        </w:rPr>
        <w:t>合同》；</w:t>
      </w:r>
    </w:p>
    <w:p w14:paraId="415A2527" w14:textId="6496586C"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3</w:t>
      </w:r>
      <w:r w:rsidRPr="00783CB5">
        <w:rPr>
          <w:rFonts w:hint="eastAsia"/>
          <w:color w:val="000000"/>
        </w:rPr>
        <w:t>、《</w:t>
      </w:r>
      <w:r w:rsidR="001672DE">
        <w:rPr>
          <w:rFonts w:hint="eastAsia"/>
          <w:color w:val="000000"/>
        </w:rPr>
        <w:t>南方中证全指计算机交易型开放式指数证券投资基金</w:t>
      </w:r>
      <w:r w:rsidRPr="00783CB5">
        <w:rPr>
          <w:rFonts w:hint="eastAsia"/>
          <w:color w:val="000000"/>
        </w:rPr>
        <w:t>托管协议》；</w:t>
      </w:r>
    </w:p>
    <w:p w14:paraId="3A5027E1" w14:textId="77777777" w:rsidR="007F20AF" w:rsidRPr="00783CB5" w:rsidRDefault="007F20AF" w:rsidP="005E001D">
      <w:pPr>
        <w:adjustRightInd w:val="0"/>
        <w:snapToGrid w:val="0"/>
        <w:spacing w:line="360" w:lineRule="auto"/>
        <w:ind w:firstLineChars="200" w:firstLine="420"/>
        <w:rPr>
          <w:color w:val="000000"/>
        </w:rPr>
      </w:pPr>
      <w:r w:rsidRPr="00783CB5">
        <w:rPr>
          <w:color w:val="000000"/>
        </w:rPr>
        <w:t>4</w:t>
      </w:r>
      <w:r w:rsidRPr="00783CB5">
        <w:rPr>
          <w:rFonts w:hint="eastAsia"/>
          <w:color w:val="000000"/>
        </w:rPr>
        <w:t>、法律意见书；</w:t>
      </w:r>
    </w:p>
    <w:p w14:paraId="3016ACFE"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5</w:t>
      </w:r>
      <w:r w:rsidRPr="00783CB5">
        <w:rPr>
          <w:rFonts w:hint="eastAsia"/>
          <w:color w:val="000000"/>
        </w:rPr>
        <w:t>、基金管理人业务资格批件、营业执照；</w:t>
      </w:r>
    </w:p>
    <w:p w14:paraId="70F76656"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6</w:t>
      </w:r>
      <w:r w:rsidRPr="00783CB5">
        <w:rPr>
          <w:rFonts w:hint="eastAsia"/>
          <w:color w:val="000000"/>
        </w:rPr>
        <w:t>、基金托管人业务资格批件、营业执照；</w:t>
      </w:r>
    </w:p>
    <w:p w14:paraId="5E1DD7D1" w14:textId="0D7DEE42"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7</w:t>
      </w:r>
      <w:r w:rsidRPr="00783CB5">
        <w:rPr>
          <w:rFonts w:hint="eastAsia"/>
          <w:color w:val="000000"/>
        </w:rPr>
        <w:t>、《</w:t>
      </w:r>
      <w:r w:rsidR="001672DE">
        <w:rPr>
          <w:rFonts w:hint="eastAsia"/>
          <w:color w:val="000000"/>
        </w:rPr>
        <w:t>南方中证全指计算机交易型开放式指数证券投资基金</w:t>
      </w:r>
      <w:r w:rsidRPr="00783CB5">
        <w:rPr>
          <w:rFonts w:ascii="宋体" w:hAnsi="宋体" w:hint="eastAsia"/>
          <w:color w:val="000000"/>
          <w:szCs w:val="21"/>
        </w:rPr>
        <w:t>登记结算服务协议</w:t>
      </w:r>
      <w:r w:rsidRPr="00783CB5">
        <w:rPr>
          <w:rFonts w:hint="eastAsia"/>
          <w:color w:val="000000"/>
        </w:rPr>
        <w:t>》；</w:t>
      </w:r>
    </w:p>
    <w:p w14:paraId="39ED6064"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8</w:t>
      </w:r>
      <w:r w:rsidRPr="00783CB5">
        <w:rPr>
          <w:rFonts w:hint="eastAsia"/>
          <w:color w:val="000000"/>
        </w:rPr>
        <w:t>、中国证监会要求的其他文件。</w:t>
      </w:r>
    </w:p>
    <w:p w14:paraId="6297B2A5" w14:textId="77777777" w:rsidR="00CE3A46" w:rsidRPr="00CE3A46" w:rsidRDefault="00CE3A46"/>
    <w:sectPr w:rsidR="00CE3A46" w:rsidRPr="00CE3A46" w:rsidSect="00E45806">
      <w:footerReference w:type="default" r:id="rId10"/>
      <w:footerReference w:type="first" r:id="rId11"/>
      <w:pgSz w:w="11906" w:h="16838"/>
      <w:pgMar w:top="1440" w:right="1800" w:bottom="1440" w:left="1800" w:header="851" w:footer="992" w:gutter="0"/>
      <w:pgNumType w:start="1"/>
      <w:cols w:space="425"/>
      <w:titlePg/>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989F" w16cex:dateUtc="2023-03-07T03:03:00Z"/>
  <w16cex:commentExtensible w16cex:durableId="27B19845" w16cex:dateUtc="2023-03-07T03:02:00Z"/>
  <w16cex:commentExtensible w16cex:durableId="27B19863" w16cex:dateUtc="2023-03-07T03:02:00Z"/>
  <w16cex:commentExtensible w16cex:durableId="27B1986C" w16cex:dateUtc="2023-03-07T0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F45FC4" w16cid:durableId="2891C3FE"/>
  <w16cid:commentId w16cid:paraId="569D282E" w16cid:durableId="2891C3FF"/>
  <w16cid:commentId w16cid:paraId="231F44F2" w16cid:durableId="2891C400"/>
  <w16cid:commentId w16cid:paraId="56A149A8" w16cid:durableId="2891CDE9"/>
  <w16cid:commentId w16cid:paraId="0C414E37" w16cid:durableId="2891D071"/>
  <w16cid:commentId w16cid:paraId="62123714" w16cid:durableId="2891D192"/>
  <w16cid:commentId w16cid:paraId="79DB0EE7" w16cid:durableId="2891C402"/>
  <w16cid:commentId w16cid:paraId="00A464A4" w16cid:durableId="2891C403"/>
  <w16cid:commentId w16cid:paraId="0ACAC747" w16cid:durableId="2891C404"/>
  <w16cid:commentId w16cid:paraId="32EBFA8B" w16cid:durableId="2891C405"/>
  <w16cid:commentId w16cid:paraId="3A9F7830" w16cid:durableId="2891C406"/>
  <w16cid:commentId w16cid:paraId="4A839DB9" w16cid:durableId="2891D4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A4A25" w14:textId="77777777" w:rsidR="00705B95" w:rsidRDefault="00705B95" w:rsidP="00576C15">
      <w:r>
        <w:separator/>
      </w:r>
    </w:p>
  </w:endnote>
  <w:endnote w:type="continuationSeparator" w:id="0">
    <w:p w14:paraId="764C9027" w14:textId="77777777" w:rsidR="00705B95" w:rsidRDefault="00705B95" w:rsidP="0057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1F00FF"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803649"/>
      <w:docPartObj>
        <w:docPartGallery w:val="Page Numbers (Bottom of Page)"/>
        <w:docPartUnique/>
      </w:docPartObj>
    </w:sdtPr>
    <w:sdtEndPr/>
    <w:sdtContent>
      <w:p w14:paraId="2870F1DC" w14:textId="4E2F7124" w:rsidR="00805C01" w:rsidRDefault="00805C01">
        <w:pPr>
          <w:pStyle w:val="ad"/>
          <w:jc w:val="center"/>
        </w:pPr>
        <w:r>
          <w:fldChar w:fldCharType="begin"/>
        </w:r>
        <w:r>
          <w:instrText>PAGE   \* MERGEFORMAT</w:instrText>
        </w:r>
        <w:r>
          <w:fldChar w:fldCharType="separate"/>
        </w:r>
        <w:r w:rsidR="004646F7" w:rsidRPr="004646F7">
          <w:rPr>
            <w:noProof/>
            <w:lang w:val="zh-CN"/>
          </w:rPr>
          <w:t>12</w:t>
        </w:r>
        <w:r>
          <w:fldChar w:fldCharType="end"/>
        </w:r>
      </w:p>
    </w:sdtContent>
  </w:sdt>
  <w:p w14:paraId="0FFB4CDB" w14:textId="77777777" w:rsidR="00805C01" w:rsidRDefault="00805C01">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594658"/>
      <w:docPartObj>
        <w:docPartGallery w:val="Page Numbers (Bottom of Page)"/>
        <w:docPartUnique/>
      </w:docPartObj>
    </w:sdtPr>
    <w:sdtEndPr/>
    <w:sdtContent>
      <w:p w14:paraId="13334B2C" w14:textId="34C1182F" w:rsidR="00805C01" w:rsidRDefault="00805C01">
        <w:pPr>
          <w:pStyle w:val="ad"/>
          <w:jc w:val="center"/>
        </w:pPr>
        <w:r>
          <w:fldChar w:fldCharType="begin"/>
        </w:r>
        <w:r>
          <w:instrText>PAGE   \* MERGEFORMAT</w:instrText>
        </w:r>
        <w:r>
          <w:fldChar w:fldCharType="separate"/>
        </w:r>
        <w:r w:rsidR="004646F7" w:rsidRPr="004646F7">
          <w:rPr>
            <w:noProof/>
            <w:lang w:val="zh-CN"/>
          </w:rPr>
          <w:t>1</w:t>
        </w:r>
        <w:r>
          <w:fldChar w:fldCharType="end"/>
        </w:r>
      </w:p>
    </w:sdtContent>
  </w:sdt>
  <w:p w14:paraId="7193D748" w14:textId="77777777" w:rsidR="00805C01" w:rsidRDefault="00805C0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8B93E" w14:textId="77777777" w:rsidR="00705B95" w:rsidRDefault="00705B95" w:rsidP="00576C15">
      <w:r>
        <w:separator/>
      </w:r>
    </w:p>
  </w:footnote>
  <w:footnote w:type="continuationSeparator" w:id="0">
    <w:p w14:paraId="2CDC6754" w14:textId="77777777" w:rsidR="00705B95" w:rsidRDefault="00705B95" w:rsidP="0057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F2C9" w14:textId="347F3280" w:rsidR="00805C01" w:rsidRDefault="00805C01" w:rsidP="00EF7216">
    <w:pPr>
      <w:pStyle w:val="ab"/>
      <w:jc w:val="right"/>
    </w:pPr>
    <w:r>
      <w:rPr>
        <w:rFonts w:hint="eastAsia"/>
      </w:rPr>
      <w:t>南方</w:t>
    </w:r>
    <w:proofErr w:type="gramStart"/>
    <w:r>
      <w:rPr>
        <w:rFonts w:hint="eastAsia"/>
      </w:rPr>
      <w:t>中证全指</w:t>
    </w:r>
    <w:proofErr w:type="gramEnd"/>
    <w:r>
      <w:rPr>
        <w:rFonts w:hint="eastAsia"/>
      </w:rPr>
      <w:t>计算机交易型开放式指数证券投资基金招募说明书</w:t>
    </w:r>
  </w:p>
  <w:p w14:paraId="715C3A24" w14:textId="77777777" w:rsidR="00805C01" w:rsidRPr="00E9191C" w:rsidRDefault="00805C0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abstractNum w:abstractNumId="2"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05886A61"/>
    <w:multiLevelType w:val="hybridMultilevel"/>
    <w:tmpl w:val="A25E9C48"/>
    <w:lvl w:ilvl="0" w:tplc="46BC1CEE">
      <w:start w:val="1"/>
      <w:numFmt w:val="bullet"/>
      <w:lvlText w:val=""/>
      <w:lvlJc w:val="left"/>
      <w:pPr>
        <w:ind w:left="825" w:hanging="420"/>
      </w:pPr>
      <w:rPr>
        <w:rFonts w:ascii="Wingdings" w:hAnsi="Wingdings" w:hint="default"/>
        <w:sz w:val="15"/>
        <w:szCs w:val="15"/>
      </w:rPr>
    </w:lvl>
    <w:lvl w:ilvl="1" w:tplc="1CAC6DA6" w:tentative="1">
      <w:start w:val="1"/>
      <w:numFmt w:val="bullet"/>
      <w:lvlText w:val=""/>
      <w:lvlJc w:val="left"/>
      <w:pPr>
        <w:ind w:left="1245" w:hanging="420"/>
      </w:pPr>
      <w:rPr>
        <w:rFonts w:ascii="Wingdings" w:hAnsi="Wingdings" w:hint="default"/>
      </w:rPr>
    </w:lvl>
    <w:lvl w:ilvl="2" w:tplc="0A12D93E" w:tentative="1">
      <w:start w:val="1"/>
      <w:numFmt w:val="bullet"/>
      <w:lvlText w:val=""/>
      <w:lvlJc w:val="left"/>
      <w:pPr>
        <w:ind w:left="1665" w:hanging="420"/>
      </w:pPr>
      <w:rPr>
        <w:rFonts w:ascii="Wingdings" w:hAnsi="Wingdings" w:hint="default"/>
      </w:rPr>
    </w:lvl>
    <w:lvl w:ilvl="3" w:tplc="CC103B10" w:tentative="1">
      <w:start w:val="1"/>
      <w:numFmt w:val="bullet"/>
      <w:lvlText w:val=""/>
      <w:lvlJc w:val="left"/>
      <w:pPr>
        <w:ind w:left="2085" w:hanging="420"/>
      </w:pPr>
      <w:rPr>
        <w:rFonts w:ascii="Wingdings" w:hAnsi="Wingdings" w:hint="default"/>
      </w:rPr>
    </w:lvl>
    <w:lvl w:ilvl="4" w:tplc="66E842B0" w:tentative="1">
      <w:start w:val="1"/>
      <w:numFmt w:val="bullet"/>
      <w:lvlText w:val=""/>
      <w:lvlJc w:val="left"/>
      <w:pPr>
        <w:ind w:left="2505" w:hanging="420"/>
      </w:pPr>
      <w:rPr>
        <w:rFonts w:ascii="Wingdings" w:hAnsi="Wingdings" w:hint="default"/>
      </w:rPr>
    </w:lvl>
    <w:lvl w:ilvl="5" w:tplc="CFD0FA50" w:tentative="1">
      <w:start w:val="1"/>
      <w:numFmt w:val="bullet"/>
      <w:lvlText w:val=""/>
      <w:lvlJc w:val="left"/>
      <w:pPr>
        <w:ind w:left="2925" w:hanging="420"/>
      </w:pPr>
      <w:rPr>
        <w:rFonts w:ascii="Wingdings" w:hAnsi="Wingdings" w:hint="default"/>
      </w:rPr>
    </w:lvl>
    <w:lvl w:ilvl="6" w:tplc="97066330" w:tentative="1">
      <w:start w:val="1"/>
      <w:numFmt w:val="bullet"/>
      <w:lvlText w:val=""/>
      <w:lvlJc w:val="left"/>
      <w:pPr>
        <w:ind w:left="3345" w:hanging="420"/>
      </w:pPr>
      <w:rPr>
        <w:rFonts w:ascii="Wingdings" w:hAnsi="Wingdings" w:hint="default"/>
      </w:rPr>
    </w:lvl>
    <w:lvl w:ilvl="7" w:tplc="833E580E" w:tentative="1">
      <w:start w:val="1"/>
      <w:numFmt w:val="bullet"/>
      <w:lvlText w:val=""/>
      <w:lvlJc w:val="left"/>
      <w:pPr>
        <w:ind w:left="3765" w:hanging="420"/>
      </w:pPr>
      <w:rPr>
        <w:rFonts w:ascii="Wingdings" w:hAnsi="Wingdings" w:hint="default"/>
      </w:rPr>
    </w:lvl>
    <w:lvl w:ilvl="8" w:tplc="7256B20C" w:tentative="1">
      <w:start w:val="1"/>
      <w:numFmt w:val="bullet"/>
      <w:lvlText w:val=""/>
      <w:lvlJc w:val="left"/>
      <w:pPr>
        <w:ind w:left="4185" w:hanging="420"/>
      </w:pPr>
      <w:rPr>
        <w:rFonts w:ascii="Wingdings" w:hAnsi="Wingdings" w:hint="default"/>
      </w:rPr>
    </w:lvl>
  </w:abstractNum>
  <w:abstractNum w:abstractNumId="4"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5"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6"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9" w15:restartNumberingAfterBreak="0">
    <w:nsid w:val="1F907C5E"/>
    <w:multiLevelType w:val="hybridMultilevel"/>
    <w:tmpl w:val="EEA610A4"/>
    <w:lvl w:ilvl="0" w:tplc="1924E7B6">
      <w:start w:val="1"/>
      <w:numFmt w:val="bullet"/>
      <w:lvlText w:val=""/>
      <w:lvlJc w:val="left"/>
      <w:pPr>
        <w:ind w:left="825" w:hanging="420"/>
      </w:pPr>
      <w:rPr>
        <w:rFonts w:ascii="Wingdings" w:hAnsi="Wingdings" w:hint="default"/>
      </w:rPr>
    </w:lvl>
    <w:lvl w:ilvl="1" w:tplc="F4340068" w:tentative="1">
      <w:start w:val="1"/>
      <w:numFmt w:val="bullet"/>
      <w:lvlText w:val=""/>
      <w:lvlJc w:val="left"/>
      <w:pPr>
        <w:ind w:left="1245" w:hanging="420"/>
      </w:pPr>
      <w:rPr>
        <w:rFonts w:ascii="Wingdings" w:hAnsi="Wingdings" w:hint="default"/>
      </w:rPr>
    </w:lvl>
    <w:lvl w:ilvl="2" w:tplc="F1DE855C" w:tentative="1">
      <w:start w:val="1"/>
      <w:numFmt w:val="bullet"/>
      <w:lvlText w:val=""/>
      <w:lvlJc w:val="left"/>
      <w:pPr>
        <w:ind w:left="1665" w:hanging="420"/>
      </w:pPr>
      <w:rPr>
        <w:rFonts w:ascii="Wingdings" w:hAnsi="Wingdings" w:hint="default"/>
      </w:rPr>
    </w:lvl>
    <w:lvl w:ilvl="3" w:tplc="B0424A58" w:tentative="1">
      <w:start w:val="1"/>
      <w:numFmt w:val="bullet"/>
      <w:lvlText w:val=""/>
      <w:lvlJc w:val="left"/>
      <w:pPr>
        <w:ind w:left="2085" w:hanging="420"/>
      </w:pPr>
      <w:rPr>
        <w:rFonts w:ascii="Wingdings" w:hAnsi="Wingdings" w:hint="default"/>
      </w:rPr>
    </w:lvl>
    <w:lvl w:ilvl="4" w:tplc="870416BA" w:tentative="1">
      <w:start w:val="1"/>
      <w:numFmt w:val="bullet"/>
      <w:lvlText w:val=""/>
      <w:lvlJc w:val="left"/>
      <w:pPr>
        <w:ind w:left="2505" w:hanging="420"/>
      </w:pPr>
      <w:rPr>
        <w:rFonts w:ascii="Wingdings" w:hAnsi="Wingdings" w:hint="default"/>
      </w:rPr>
    </w:lvl>
    <w:lvl w:ilvl="5" w:tplc="46AE153E" w:tentative="1">
      <w:start w:val="1"/>
      <w:numFmt w:val="bullet"/>
      <w:lvlText w:val=""/>
      <w:lvlJc w:val="left"/>
      <w:pPr>
        <w:ind w:left="2925" w:hanging="420"/>
      </w:pPr>
      <w:rPr>
        <w:rFonts w:ascii="Wingdings" w:hAnsi="Wingdings" w:hint="default"/>
      </w:rPr>
    </w:lvl>
    <w:lvl w:ilvl="6" w:tplc="6C86F30A" w:tentative="1">
      <w:start w:val="1"/>
      <w:numFmt w:val="bullet"/>
      <w:lvlText w:val=""/>
      <w:lvlJc w:val="left"/>
      <w:pPr>
        <w:ind w:left="3345" w:hanging="420"/>
      </w:pPr>
      <w:rPr>
        <w:rFonts w:ascii="Wingdings" w:hAnsi="Wingdings" w:hint="default"/>
      </w:rPr>
    </w:lvl>
    <w:lvl w:ilvl="7" w:tplc="6142AC2E" w:tentative="1">
      <w:start w:val="1"/>
      <w:numFmt w:val="bullet"/>
      <w:lvlText w:val=""/>
      <w:lvlJc w:val="left"/>
      <w:pPr>
        <w:ind w:left="3765" w:hanging="420"/>
      </w:pPr>
      <w:rPr>
        <w:rFonts w:ascii="Wingdings" w:hAnsi="Wingdings" w:hint="default"/>
      </w:rPr>
    </w:lvl>
    <w:lvl w:ilvl="8" w:tplc="FBD6EF88" w:tentative="1">
      <w:start w:val="1"/>
      <w:numFmt w:val="bullet"/>
      <w:lvlText w:val=""/>
      <w:lvlJc w:val="left"/>
      <w:pPr>
        <w:ind w:left="4185" w:hanging="420"/>
      </w:pPr>
      <w:rPr>
        <w:rFonts w:ascii="Wingdings" w:hAnsi="Wingdings" w:hint="default"/>
      </w:rPr>
    </w:lvl>
  </w:abstractNum>
  <w:abstractNum w:abstractNumId="10" w15:restartNumberingAfterBreak="0">
    <w:nsid w:val="2BF2274B"/>
    <w:multiLevelType w:val="hybridMultilevel"/>
    <w:tmpl w:val="5F7234D2"/>
    <w:lvl w:ilvl="0" w:tplc="6518E1CE">
      <w:start w:val="1"/>
      <w:numFmt w:val="bullet"/>
      <w:lvlText w:val=""/>
      <w:lvlJc w:val="left"/>
      <w:pPr>
        <w:ind w:left="700" w:hanging="420"/>
      </w:pPr>
      <w:rPr>
        <w:rFonts w:ascii="Wingdings" w:hAnsi="Wingdings" w:hint="default"/>
      </w:rPr>
    </w:lvl>
    <w:lvl w:ilvl="1" w:tplc="42F63E56" w:tentative="1">
      <w:start w:val="1"/>
      <w:numFmt w:val="bullet"/>
      <w:lvlText w:val=""/>
      <w:lvlJc w:val="left"/>
      <w:pPr>
        <w:ind w:left="1120" w:hanging="420"/>
      </w:pPr>
      <w:rPr>
        <w:rFonts w:ascii="Wingdings" w:hAnsi="Wingdings" w:hint="default"/>
      </w:rPr>
    </w:lvl>
    <w:lvl w:ilvl="2" w:tplc="F8B4945A" w:tentative="1">
      <w:start w:val="1"/>
      <w:numFmt w:val="bullet"/>
      <w:lvlText w:val=""/>
      <w:lvlJc w:val="left"/>
      <w:pPr>
        <w:ind w:left="1540" w:hanging="420"/>
      </w:pPr>
      <w:rPr>
        <w:rFonts w:ascii="Wingdings" w:hAnsi="Wingdings" w:hint="default"/>
      </w:rPr>
    </w:lvl>
    <w:lvl w:ilvl="3" w:tplc="C936D29E" w:tentative="1">
      <w:start w:val="1"/>
      <w:numFmt w:val="bullet"/>
      <w:lvlText w:val=""/>
      <w:lvlJc w:val="left"/>
      <w:pPr>
        <w:ind w:left="1960" w:hanging="420"/>
      </w:pPr>
      <w:rPr>
        <w:rFonts w:ascii="Wingdings" w:hAnsi="Wingdings" w:hint="default"/>
      </w:rPr>
    </w:lvl>
    <w:lvl w:ilvl="4" w:tplc="773A737C" w:tentative="1">
      <w:start w:val="1"/>
      <w:numFmt w:val="bullet"/>
      <w:lvlText w:val=""/>
      <w:lvlJc w:val="left"/>
      <w:pPr>
        <w:ind w:left="2380" w:hanging="420"/>
      </w:pPr>
      <w:rPr>
        <w:rFonts w:ascii="Wingdings" w:hAnsi="Wingdings" w:hint="default"/>
      </w:rPr>
    </w:lvl>
    <w:lvl w:ilvl="5" w:tplc="E3E8F6D0" w:tentative="1">
      <w:start w:val="1"/>
      <w:numFmt w:val="bullet"/>
      <w:lvlText w:val=""/>
      <w:lvlJc w:val="left"/>
      <w:pPr>
        <w:ind w:left="2800" w:hanging="420"/>
      </w:pPr>
      <w:rPr>
        <w:rFonts w:ascii="Wingdings" w:hAnsi="Wingdings" w:hint="default"/>
      </w:rPr>
    </w:lvl>
    <w:lvl w:ilvl="6" w:tplc="24F2D5C6" w:tentative="1">
      <w:start w:val="1"/>
      <w:numFmt w:val="bullet"/>
      <w:lvlText w:val=""/>
      <w:lvlJc w:val="left"/>
      <w:pPr>
        <w:ind w:left="3220" w:hanging="420"/>
      </w:pPr>
      <w:rPr>
        <w:rFonts w:ascii="Wingdings" w:hAnsi="Wingdings" w:hint="default"/>
      </w:rPr>
    </w:lvl>
    <w:lvl w:ilvl="7" w:tplc="9EC09DE2" w:tentative="1">
      <w:start w:val="1"/>
      <w:numFmt w:val="bullet"/>
      <w:lvlText w:val=""/>
      <w:lvlJc w:val="left"/>
      <w:pPr>
        <w:ind w:left="3640" w:hanging="420"/>
      </w:pPr>
      <w:rPr>
        <w:rFonts w:ascii="Wingdings" w:hAnsi="Wingdings" w:hint="default"/>
      </w:rPr>
    </w:lvl>
    <w:lvl w:ilvl="8" w:tplc="797C0C04" w:tentative="1">
      <w:start w:val="1"/>
      <w:numFmt w:val="bullet"/>
      <w:lvlText w:val=""/>
      <w:lvlJc w:val="left"/>
      <w:pPr>
        <w:ind w:left="4060" w:hanging="420"/>
      </w:pPr>
      <w:rPr>
        <w:rFonts w:ascii="Wingdings" w:hAnsi="Wingdings" w:hint="default"/>
      </w:rPr>
    </w:lvl>
  </w:abstractNum>
  <w:abstractNum w:abstractNumId="11"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2" w15:restartNumberingAfterBreak="0">
    <w:nsid w:val="34C51DB6"/>
    <w:multiLevelType w:val="hybridMultilevel"/>
    <w:tmpl w:val="31308952"/>
    <w:lvl w:ilvl="0" w:tplc="B23635D6">
      <w:start w:val="1"/>
      <w:numFmt w:val="bullet"/>
      <w:lvlText w:val=""/>
      <w:lvlJc w:val="left"/>
      <w:pPr>
        <w:ind w:left="825" w:hanging="420"/>
      </w:pPr>
      <w:rPr>
        <w:rFonts w:ascii="Wingdings" w:hAnsi="Wingdings" w:hint="default"/>
      </w:rPr>
    </w:lvl>
    <w:lvl w:ilvl="1" w:tplc="C518B5A2" w:tentative="1">
      <w:start w:val="1"/>
      <w:numFmt w:val="bullet"/>
      <w:lvlText w:val=""/>
      <w:lvlJc w:val="left"/>
      <w:pPr>
        <w:ind w:left="1245" w:hanging="420"/>
      </w:pPr>
      <w:rPr>
        <w:rFonts w:ascii="Wingdings" w:hAnsi="Wingdings" w:hint="default"/>
      </w:rPr>
    </w:lvl>
    <w:lvl w:ilvl="2" w:tplc="BEF2E9C4" w:tentative="1">
      <w:start w:val="1"/>
      <w:numFmt w:val="bullet"/>
      <w:lvlText w:val=""/>
      <w:lvlJc w:val="left"/>
      <w:pPr>
        <w:ind w:left="1665" w:hanging="420"/>
      </w:pPr>
      <w:rPr>
        <w:rFonts w:ascii="Wingdings" w:hAnsi="Wingdings" w:hint="default"/>
      </w:rPr>
    </w:lvl>
    <w:lvl w:ilvl="3" w:tplc="8334C9E0" w:tentative="1">
      <w:start w:val="1"/>
      <w:numFmt w:val="bullet"/>
      <w:lvlText w:val=""/>
      <w:lvlJc w:val="left"/>
      <w:pPr>
        <w:ind w:left="2085" w:hanging="420"/>
      </w:pPr>
      <w:rPr>
        <w:rFonts w:ascii="Wingdings" w:hAnsi="Wingdings" w:hint="default"/>
      </w:rPr>
    </w:lvl>
    <w:lvl w:ilvl="4" w:tplc="477A8BD6" w:tentative="1">
      <w:start w:val="1"/>
      <w:numFmt w:val="bullet"/>
      <w:lvlText w:val=""/>
      <w:lvlJc w:val="left"/>
      <w:pPr>
        <w:ind w:left="2505" w:hanging="420"/>
      </w:pPr>
      <w:rPr>
        <w:rFonts w:ascii="Wingdings" w:hAnsi="Wingdings" w:hint="default"/>
      </w:rPr>
    </w:lvl>
    <w:lvl w:ilvl="5" w:tplc="20E07316" w:tentative="1">
      <w:start w:val="1"/>
      <w:numFmt w:val="bullet"/>
      <w:lvlText w:val=""/>
      <w:lvlJc w:val="left"/>
      <w:pPr>
        <w:ind w:left="2925" w:hanging="420"/>
      </w:pPr>
      <w:rPr>
        <w:rFonts w:ascii="Wingdings" w:hAnsi="Wingdings" w:hint="default"/>
      </w:rPr>
    </w:lvl>
    <w:lvl w:ilvl="6" w:tplc="8ACE9B18" w:tentative="1">
      <w:start w:val="1"/>
      <w:numFmt w:val="bullet"/>
      <w:lvlText w:val=""/>
      <w:lvlJc w:val="left"/>
      <w:pPr>
        <w:ind w:left="3345" w:hanging="420"/>
      </w:pPr>
      <w:rPr>
        <w:rFonts w:ascii="Wingdings" w:hAnsi="Wingdings" w:hint="default"/>
      </w:rPr>
    </w:lvl>
    <w:lvl w:ilvl="7" w:tplc="4EC684DE" w:tentative="1">
      <w:start w:val="1"/>
      <w:numFmt w:val="bullet"/>
      <w:lvlText w:val=""/>
      <w:lvlJc w:val="left"/>
      <w:pPr>
        <w:ind w:left="3765" w:hanging="420"/>
      </w:pPr>
      <w:rPr>
        <w:rFonts w:ascii="Wingdings" w:hAnsi="Wingdings" w:hint="default"/>
      </w:rPr>
    </w:lvl>
    <w:lvl w:ilvl="8" w:tplc="C8B66B30" w:tentative="1">
      <w:start w:val="1"/>
      <w:numFmt w:val="bullet"/>
      <w:lvlText w:val=""/>
      <w:lvlJc w:val="left"/>
      <w:pPr>
        <w:ind w:left="4185" w:hanging="420"/>
      </w:pPr>
      <w:rPr>
        <w:rFonts w:ascii="Wingdings" w:hAnsi="Wingdings" w:hint="default"/>
      </w:rPr>
    </w:lvl>
  </w:abstractNum>
  <w:abstractNum w:abstractNumId="13" w15:restartNumberingAfterBreak="0">
    <w:nsid w:val="3562224D"/>
    <w:multiLevelType w:val="hybridMultilevel"/>
    <w:tmpl w:val="2B4A1DCA"/>
    <w:lvl w:ilvl="0" w:tplc="0409000B">
      <w:start w:val="1"/>
      <w:numFmt w:val="bullet"/>
      <w:lvlText w:val=""/>
      <w:lvlJc w:val="left"/>
      <w:pPr>
        <w:ind w:left="825" w:hanging="420"/>
      </w:pPr>
      <w:rPr>
        <w:rFonts w:ascii="Wingdings" w:hAnsi="Wingdings" w:hint="default"/>
        <w:sz w:val="15"/>
        <w:szCs w:val="15"/>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14"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5" w15:restartNumberingAfterBreak="0">
    <w:nsid w:val="38014636"/>
    <w:multiLevelType w:val="hybridMultilevel"/>
    <w:tmpl w:val="EDB01528"/>
    <w:lvl w:ilvl="0" w:tplc="04090013">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8"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20" w15:restartNumberingAfterBreak="0">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1" w15:restartNumberingAfterBreak="0">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82E49AF"/>
    <w:multiLevelType w:val="hybridMultilevel"/>
    <w:tmpl w:val="F70AFA64"/>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527222C7"/>
    <w:multiLevelType w:val="hybridMultilevel"/>
    <w:tmpl w:val="DE3E9DA6"/>
    <w:lvl w:ilvl="0" w:tplc="C3CE2BCA">
      <w:start w:val="1"/>
      <w:numFmt w:val="bullet"/>
      <w:lvlText w:val=""/>
      <w:lvlJc w:val="left"/>
      <w:pPr>
        <w:ind w:left="825" w:hanging="420"/>
      </w:pPr>
      <w:rPr>
        <w:rFonts w:ascii="Wingdings" w:hAnsi="Wingdings" w:hint="default"/>
      </w:rPr>
    </w:lvl>
    <w:lvl w:ilvl="1" w:tplc="539CF8B0" w:tentative="1">
      <w:start w:val="1"/>
      <w:numFmt w:val="bullet"/>
      <w:lvlText w:val=""/>
      <w:lvlJc w:val="left"/>
      <w:pPr>
        <w:ind w:left="1245" w:hanging="420"/>
      </w:pPr>
      <w:rPr>
        <w:rFonts w:ascii="Wingdings" w:hAnsi="Wingdings" w:hint="default"/>
      </w:rPr>
    </w:lvl>
    <w:lvl w:ilvl="2" w:tplc="1C1CA03E" w:tentative="1">
      <w:start w:val="1"/>
      <w:numFmt w:val="bullet"/>
      <w:lvlText w:val=""/>
      <w:lvlJc w:val="left"/>
      <w:pPr>
        <w:ind w:left="1665" w:hanging="420"/>
      </w:pPr>
      <w:rPr>
        <w:rFonts w:ascii="Wingdings" w:hAnsi="Wingdings" w:hint="default"/>
      </w:rPr>
    </w:lvl>
    <w:lvl w:ilvl="3" w:tplc="FA6A79EC" w:tentative="1">
      <w:start w:val="1"/>
      <w:numFmt w:val="bullet"/>
      <w:lvlText w:val=""/>
      <w:lvlJc w:val="left"/>
      <w:pPr>
        <w:ind w:left="2085" w:hanging="420"/>
      </w:pPr>
      <w:rPr>
        <w:rFonts w:ascii="Wingdings" w:hAnsi="Wingdings" w:hint="default"/>
      </w:rPr>
    </w:lvl>
    <w:lvl w:ilvl="4" w:tplc="BAAE2E74" w:tentative="1">
      <w:start w:val="1"/>
      <w:numFmt w:val="bullet"/>
      <w:lvlText w:val=""/>
      <w:lvlJc w:val="left"/>
      <w:pPr>
        <w:ind w:left="2505" w:hanging="420"/>
      </w:pPr>
      <w:rPr>
        <w:rFonts w:ascii="Wingdings" w:hAnsi="Wingdings" w:hint="default"/>
      </w:rPr>
    </w:lvl>
    <w:lvl w:ilvl="5" w:tplc="7F86ADFE" w:tentative="1">
      <w:start w:val="1"/>
      <w:numFmt w:val="bullet"/>
      <w:lvlText w:val=""/>
      <w:lvlJc w:val="left"/>
      <w:pPr>
        <w:ind w:left="2925" w:hanging="420"/>
      </w:pPr>
      <w:rPr>
        <w:rFonts w:ascii="Wingdings" w:hAnsi="Wingdings" w:hint="default"/>
      </w:rPr>
    </w:lvl>
    <w:lvl w:ilvl="6" w:tplc="72FCA8CE" w:tentative="1">
      <w:start w:val="1"/>
      <w:numFmt w:val="bullet"/>
      <w:lvlText w:val=""/>
      <w:lvlJc w:val="left"/>
      <w:pPr>
        <w:ind w:left="3345" w:hanging="420"/>
      </w:pPr>
      <w:rPr>
        <w:rFonts w:ascii="Wingdings" w:hAnsi="Wingdings" w:hint="default"/>
      </w:rPr>
    </w:lvl>
    <w:lvl w:ilvl="7" w:tplc="530A170E" w:tentative="1">
      <w:start w:val="1"/>
      <w:numFmt w:val="bullet"/>
      <w:lvlText w:val=""/>
      <w:lvlJc w:val="left"/>
      <w:pPr>
        <w:ind w:left="3765" w:hanging="420"/>
      </w:pPr>
      <w:rPr>
        <w:rFonts w:ascii="Wingdings" w:hAnsi="Wingdings" w:hint="default"/>
      </w:rPr>
    </w:lvl>
    <w:lvl w:ilvl="8" w:tplc="E646A7A4" w:tentative="1">
      <w:start w:val="1"/>
      <w:numFmt w:val="bullet"/>
      <w:lvlText w:val=""/>
      <w:lvlJc w:val="left"/>
      <w:pPr>
        <w:ind w:left="4185" w:hanging="420"/>
      </w:pPr>
      <w:rPr>
        <w:rFonts w:ascii="Wingdings" w:hAnsi="Wingdings" w:hint="default"/>
      </w:rPr>
    </w:lvl>
  </w:abstractNum>
  <w:abstractNum w:abstractNumId="27" w15:restartNumberingAfterBreak="0">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5A7249B"/>
    <w:multiLevelType w:val="hybridMultilevel"/>
    <w:tmpl w:val="E4120CA6"/>
    <w:lvl w:ilvl="0" w:tplc="04090013">
      <w:start w:val="1"/>
      <w:numFmt w:val="chineseCountingThousand"/>
      <w:lvlText w:val="%1、"/>
      <w:lvlJc w:val="left"/>
      <w:pPr>
        <w:ind w:left="1138" w:hanging="420"/>
      </w:pPr>
      <w:rPr>
        <w:rFonts w:hint="eastAsia"/>
        <w:sz w:val="32"/>
        <w:szCs w:val="32"/>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29" w15:restartNumberingAfterBreak="0">
    <w:nsid w:val="57105B8E"/>
    <w:multiLevelType w:val="hybridMultilevel"/>
    <w:tmpl w:val="57D4C9BA"/>
    <w:lvl w:ilvl="0" w:tplc="122EEA2C">
      <w:start w:val="1"/>
      <w:numFmt w:val="decimal"/>
      <w:lvlText w:val="%1、"/>
      <w:lvlJc w:val="left"/>
      <w:pPr>
        <w:ind w:left="780" w:hanging="360"/>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65164B80"/>
    <w:multiLevelType w:val="multilevel"/>
    <w:tmpl w:val="5D948A94"/>
    <w:lvl w:ilvl="0">
      <w:start w:val="1"/>
      <w:numFmt w:val="decimal"/>
      <w:pStyle w:val="1"/>
      <w:lvlText w:val="%1"/>
      <w:lvlJc w:val="left"/>
      <w:pPr>
        <w:tabs>
          <w:tab w:val="num" w:pos="3835"/>
        </w:tabs>
        <w:ind w:left="3835" w:hanging="432"/>
      </w:pPr>
    </w:lvl>
    <w:lvl w:ilvl="1">
      <w:start w:val="1"/>
      <w:numFmt w:val="chineseCountingThousand"/>
      <w:pStyle w:val="21"/>
      <w:lvlText w:val="%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15:restartNumberingAfterBreak="0">
    <w:nsid w:val="6B586939"/>
    <w:multiLevelType w:val="hybridMultilevel"/>
    <w:tmpl w:val="AF38897C"/>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sz w:val="15"/>
        <w:szCs w:val="15"/>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5" w15:restartNumberingAfterBreak="0">
    <w:nsid w:val="75C97413"/>
    <w:multiLevelType w:val="hybridMultilevel"/>
    <w:tmpl w:val="79D8DFE8"/>
    <w:lvl w:ilvl="0" w:tplc="16ECC424">
      <w:start w:val="1"/>
      <w:numFmt w:val="bullet"/>
      <w:lvlText w:val=""/>
      <w:lvlJc w:val="left"/>
      <w:pPr>
        <w:ind w:left="840" w:hanging="420"/>
      </w:pPr>
      <w:rPr>
        <w:rFonts w:ascii="Wingdings" w:hAnsi="Wingdings" w:hint="default"/>
      </w:rPr>
    </w:lvl>
    <w:lvl w:ilvl="1" w:tplc="45A8B850" w:tentative="1">
      <w:start w:val="1"/>
      <w:numFmt w:val="bullet"/>
      <w:lvlText w:val=""/>
      <w:lvlJc w:val="left"/>
      <w:pPr>
        <w:ind w:left="1260" w:hanging="420"/>
      </w:pPr>
      <w:rPr>
        <w:rFonts w:ascii="Wingdings" w:hAnsi="Wingdings" w:hint="default"/>
      </w:rPr>
    </w:lvl>
    <w:lvl w:ilvl="2" w:tplc="6052C476" w:tentative="1">
      <w:start w:val="1"/>
      <w:numFmt w:val="bullet"/>
      <w:lvlText w:val=""/>
      <w:lvlJc w:val="left"/>
      <w:pPr>
        <w:ind w:left="1680" w:hanging="420"/>
      </w:pPr>
      <w:rPr>
        <w:rFonts w:ascii="Wingdings" w:hAnsi="Wingdings" w:hint="default"/>
      </w:rPr>
    </w:lvl>
    <w:lvl w:ilvl="3" w:tplc="8C263000" w:tentative="1">
      <w:start w:val="1"/>
      <w:numFmt w:val="bullet"/>
      <w:lvlText w:val=""/>
      <w:lvlJc w:val="left"/>
      <w:pPr>
        <w:ind w:left="2100" w:hanging="420"/>
      </w:pPr>
      <w:rPr>
        <w:rFonts w:ascii="Wingdings" w:hAnsi="Wingdings" w:hint="default"/>
      </w:rPr>
    </w:lvl>
    <w:lvl w:ilvl="4" w:tplc="F91EB02E" w:tentative="1">
      <w:start w:val="1"/>
      <w:numFmt w:val="bullet"/>
      <w:lvlText w:val=""/>
      <w:lvlJc w:val="left"/>
      <w:pPr>
        <w:ind w:left="2520" w:hanging="420"/>
      </w:pPr>
      <w:rPr>
        <w:rFonts w:ascii="Wingdings" w:hAnsi="Wingdings" w:hint="default"/>
      </w:rPr>
    </w:lvl>
    <w:lvl w:ilvl="5" w:tplc="646C1976" w:tentative="1">
      <w:start w:val="1"/>
      <w:numFmt w:val="bullet"/>
      <w:lvlText w:val=""/>
      <w:lvlJc w:val="left"/>
      <w:pPr>
        <w:ind w:left="2940" w:hanging="420"/>
      </w:pPr>
      <w:rPr>
        <w:rFonts w:ascii="Wingdings" w:hAnsi="Wingdings" w:hint="default"/>
      </w:rPr>
    </w:lvl>
    <w:lvl w:ilvl="6" w:tplc="3620D85A" w:tentative="1">
      <w:start w:val="1"/>
      <w:numFmt w:val="bullet"/>
      <w:lvlText w:val=""/>
      <w:lvlJc w:val="left"/>
      <w:pPr>
        <w:ind w:left="3360" w:hanging="420"/>
      </w:pPr>
      <w:rPr>
        <w:rFonts w:ascii="Wingdings" w:hAnsi="Wingdings" w:hint="default"/>
      </w:rPr>
    </w:lvl>
    <w:lvl w:ilvl="7" w:tplc="981E3AD4" w:tentative="1">
      <w:start w:val="1"/>
      <w:numFmt w:val="bullet"/>
      <w:lvlText w:val=""/>
      <w:lvlJc w:val="left"/>
      <w:pPr>
        <w:ind w:left="3780" w:hanging="420"/>
      </w:pPr>
      <w:rPr>
        <w:rFonts w:ascii="Wingdings" w:hAnsi="Wingdings" w:hint="default"/>
      </w:rPr>
    </w:lvl>
    <w:lvl w:ilvl="8" w:tplc="5A96AFAC" w:tentative="1">
      <w:start w:val="1"/>
      <w:numFmt w:val="bullet"/>
      <w:lvlText w:val=""/>
      <w:lvlJc w:val="left"/>
      <w:pPr>
        <w:ind w:left="4200" w:hanging="420"/>
      </w:pPr>
      <w:rPr>
        <w:rFonts w:ascii="Wingdings" w:hAnsi="Wingdings" w:hint="default"/>
      </w:rPr>
    </w:lvl>
  </w:abstractNum>
  <w:abstractNum w:abstractNumId="36"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1"/>
  </w:num>
  <w:num w:numId="2">
    <w:abstractNumId w:val="17"/>
    <w:lvlOverride w:ilvl="0">
      <w:startOverride w:val="1"/>
    </w:lvlOverride>
  </w:num>
  <w:num w:numId="3">
    <w:abstractNumId w:val="4"/>
    <w:lvlOverride w:ilvl="0">
      <w:startOverride w:val="2"/>
    </w:lvlOverride>
  </w:num>
  <w:num w:numId="4">
    <w:abstractNumId w:val="11"/>
  </w:num>
  <w:num w:numId="5">
    <w:abstractNumId w:val="33"/>
  </w:num>
  <w:num w:numId="6">
    <w:abstractNumId w:val="24"/>
  </w:num>
  <w:num w:numId="7">
    <w:abstractNumId w:val="30"/>
  </w:num>
  <w:num w:numId="8">
    <w:abstractNumId w:val="23"/>
  </w:num>
  <w:num w:numId="9">
    <w:abstractNumId w:val="2"/>
  </w:num>
  <w:num w:numId="10">
    <w:abstractNumId w:val="16"/>
  </w:num>
  <w:num w:numId="11">
    <w:abstractNumId w:val="20"/>
  </w:num>
  <w:num w:numId="12">
    <w:abstractNumId w:val="36"/>
  </w:num>
  <w:num w:numId="13">
    <w:abstractNumId w:val="18"/>
  </w:num>
  <w:num w:numId="14">
    <w:abstractNumId w:val="21"/>
  </w:num>
  <w:num w:numId="15">
    <w:abstractNumId w:val="25"/>
  </w:num>
  <w:num w:numId="16">
    <w:abstractNumId w:val="6"/>
  </w:num>
  <w:num w:numId="17">
    <w:abstractNumId w:val="8"/>
  </w:num>
  <w:num w:numId="18">
    <w:abstractNumId w:val="34"/>
  </w:num>
  <w:num w:numId="19">
    <w:abstractNumId w:val="19"/>
  </w:num>
  <w:num w:numId="20">
    <w:abstractNumId w:val="14"/>
  </w:num>
  <w:num w:numId="21">
    <w:abstractNumId w:val="5"/>
  </w:num>
  <w:num w:numId="22">
    <w:abstractNumId w:val="32"/>
  </w:num>
  <w:num w:numId="23">
    <w:abstractNumId w:val="22"/>
  </w:num>
  <w:num w:numId="24">
    <w:abstractNumId w:val="7"/>
  </w:num>
  <w:num w:numId="25">
    <w:abstractNumId w:val="0"/>
  </w:num>
  <w:num w:numId="26">
    <w:abstractNumId w:val="10"/>
  </w:num>
  <w:num w:numId="27">
    <w:abstractNumId w:val="35"/>
  </w:num>
  <w:num w:numId="28">
    <w:abstractNumId w:val="13"/>
  </w:num>
  <w:num w:numId="29">
    <w:abstractNumId w:val="26"/>
  </w:num>
  <w:num w:numId="30">
    <w:abstractNumId w:val="9"/>
  </w:num>
  <w:num w:numId="31">
    <w:abstractNumId w:val="3"/>
  </w:num>
  <w:num w:numId="32">
    <w:abstractNumId w:val="12"/>
  </w:num>
  <w:num w:numId="33">
    <w:abstractNumId w:val="15"/>
  </w:num>
  <w:num w:numId="34">
    <w:abstractNumId w:val="28"/>
  </w:num>
  <w:num w:numId="35">
    <w:abstractNumId w:val="1"/>
  </w:num>
  <w:num w:numId="36">
    <w:abstractNumId w:val="2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AF"/>
    <w:rsid w:val="00000BCB"/>
    <w:rsid w:val="00000D1E"/>
    <w:rsid w:val="00004578"/>
    <w:rsid w:val="0000499A"/>
    <w:rsid w:val="00006A22"/>
    <w:rsid w:val="00012229"/>
    <w:rsid w:val="0001232B"/>
    <w:rsid w:val="00012740"/>
    <w:rsid w:val="00013E22"/>
    <w:rsid w:val="0001605A"/>
    <w:rsid w:val="00016741"/>
    <w:rsid w:val="0001698C"/>
    <w:rsid w:val="00017FF2"/>
    <w:rsid w:val="00025D29"/>
    <w:rsid w:val="0002635D"/>
    <w:rsid w:val="0002698E"/>
    <w:rsid w:val="0002706B"/>
    <w:rsid w:val="0003022D"/>
    <w:rsid w:val="00030720"/>
    <w:rsid w:val="00030FFB"/>
    <w:rsid w:val="000315EF"/>
    <w:rsid w:val="000318F1"/>
    <w:rsid w:val="00032675"/>
    <w:rsid w:val="00032F02"/>
    <w:rsid w:val="00033506"/>
    <w:rsid w:val="00035E4B"/>
    <w:rsid w:val="00037E9E"/>
    <w:rsid w:val="00043A5D"/>
    <w:rsid w:val="000442C4"/>
    <w:rsid w:val="00045780"/>
    <w:rsid w:val="00045DA8"/>
    <w:rsid w:val="00046C69"/>
    <w:rsid w:val="00046DDF"/>
    <w:rsid w:val="000474FB"/>
    <w:rsid w:val="00050A2E"/>
    <w:rsid w:val="00052D20"/>
    <w:rsid w:val="0005430C"/>
    <w:rsid w:val="0005650C"/>
    <w:rsid w:val="00056FF4"/>
    <w:rsid w:val="000574CA"/>
    <w:rsid w:val="00060821"/>
    <w:rsid w:val="000610D4"/>
    <w:rsid w:val="00061694"/>
    <w:rsid w:val="00061B0C"/>
    <w:rsid w:val="000624BF"/>
    <w:rsid w:val="000628FF"/>
    <w:rsid w:val="00063666"/>
    <w:rsid w:val="000639D4"/>
    <w:rsid w:val="00064D6A"/>
    <w:rsid w:val="0006648A"/>
    <w:rsid w:val="000703CD"/>
    <w:rsid w:val="00071556"/>
    <w:rsid w:val="0007164F"/>
    <w:rsid w:val="00072D0B"/>
    <w:rsid w:val="000731A5"/>
    <w:rsid w:val="00073492"/>
    <w:rsid w:val="00074AD2"/>
    <w:rsid w:val="00074BF7"/>
    <w:rsid w:val="00075015"/>
    <w:rsid w:val="0007607D"/>
    <w:rsid w:val="00081CAB"/>
    <w:rsid w:val="0008242D"/>
    <w:rsid w:val="00083C0C"/>
    <w:rsid w:val="00083D85"/>
    <w:rsid w:val="00083F6B"/>
    <w:rsid w:val="00086A34"/>
    <w:rsid w:val="00087D43"/>
    <w:rsid w:val="0009338C"/>
    <w:rsid w:val="0009498B"/>
    <w:rsid w:val="00096668"/>
    <w:rsid w:val="00097A4A"/>
    <w:rsid w:val="000A1953"/>
    <w:rsid w:val="000A1A8B"/>
    <w:rsid w:val="000A491E"/>
    <w:rsid w:val="000A669E"/>
    <w:rsid w:val="000A672C"/>
    <w:rsid w:val="000A6A38"/>
    <w:rsid w:val="000A6BD2"/>
    <w:rsid w:val="000B0665"/>
    <w:rsid w:val="000B1AB2"/>
    <w:rsid w:val="000B3146"/>
    <w:rsid w:val="000B7660"/>
    <w:rsid w:val="000B7F7D"/>
    <w:rsid w:val="000C0D7D"/>
    <w:rsid w:val="000C1E4A"/>
    <w:rsid w:val="000C2890"/>
    <w:rsid w:val="000C44FF"/>
    <w:rsid w:val="000C754A"/>
    <w:rsid w:val="000C75A1"/>
    <w:rsid w:val="000D1156"/>
    <w:rsid w:val="000D1564"/>
    <w:rsid w:val="000D179D"/>
    <w:rsid w:val="000D37A7"/>
    <w:rsid w:val="000D429A"/>
    <w:rsid w:val="000D4573"/>
    <w:rsid w:val="000D4D30"/>
    <w:rsid w:val="000D5CB0"/>
    <w:rsid w:val="000D6D99"/>
    <w:rsid w:val="000D726A"/>
    <w:rsid w:val="000E320C"/>
    <w:rsid w:val="000E389C"/>
    <w:rsid w:val="000E3DF3"/>
    <w:rsid w:val="000E447C"/>
    <w:rsid w:val="000E5054"/>
    <w:rsid w:val="000E5378"/>
    <w:rsid w:val="000E5658"/>
    <w:rsid w:val="000E5AE4"/>
    <w:rsid w:val="000E7253"/>
    <w:rsid w:val="000E7A36"/>
    <w:rsid w:val="000E7E24"/>
    <w:rsid w:val="000F0702"/>
    <w:rsid w:val="000F2BD5"/>
    <w:rsid w:val="000F5522"/>
    <w:rsid w:val="000F6208"/>
    <w:rsid w:val="000F71A6"/>
    <w:rsid w:val="00100685"/>
    <w:rsid w:val="00102D4E"/>
    <w:rsid w:val="00105452"/>
    <w:rsid w:val="00105792"/>
    <w:rsid w:val="00106D28"/>
    <w:rsid w:val="00110F2D"/>
    <w:rsid w:val="00111550"/>
    <w:rsid w:val="00112750"/>
    <w:rsid w:val="00115D07"/>
    <w:rsid w:val="001203F9"/>
    <w:rsid w:val="00124C2B"/>
    <w:rsid w:val="00126C0F"/>
    <w:rsid w:val="0012758C"/>
    <w:rsid w:val="00130D8C"/>
    <w:rsid w:val="00131475"/>
    <w:rsid w:val="00132BC1"/>
    <w:rsid w:val="0013310D"/>
    <w:rsid w:val="0013609D"/>
    <w:rsid w:val="001375D9"/>
    <w:rsid w:val="00140B6C"/>
    <w:rsid w:val="0014117E"/>
    <w:rsid w:val="001427B8"/>
    <w:rsid w:val="001436E3"/>
    <w:rsid w:val="00145A1A"/>
    <w:rsid w:val="00151285"/>
    <w:rsid w:val="00151418"/>
    <w:rsid w:val="0015360E"/>
    <w:rsid w:val="00153CF1"/>
    <w:rsid w:val="00153F39"/>
    <w:rsid w:val="001551F2"/>
    <w:rsid w:val="00155A71"/>
    <w:rsid w:val="00156A38"/>
    <w:rsid w:val="0015726B"/>
    <w:rsid w:val="0016009E"/>
    <w:rsid w:val="0016163A"/>
    <w:rsid w:val="00161CF6"/>
    <w:rsid w:val="00163894"/>
    <w:rsid w:val="00164546"/>
    <w:rsid w:val="00166103"/>
    <w:rsid w:val="00166384"/>
    <w:rsid w:val="00166C6A"/>
    <w:rsid w:val="001672DE"/>
    <w:rsid w:val="0016791F"/>
    <w:rsid w:val="00171E65"/>
    <w:rsid w:val="00172553"/>
    <w:rsid w:val="00176BC6"/>
    <w:rsid w:val="00176D92"/>
    <w:rsid w:val="00177047"/>
    <w:rsid w:val="0018047E"/>
    <w:rsid w:val="00181B54"/>
    <w:rsid w:val="00181CCB"/>
    <w:rsid w:val="00185484"/>
    <w:rsid w:val="00186388"/>
    <w:rsid w:val="001863FD"/>
    <w:rsid w:val="0018682F"/>
    <w:rsid w:val="0018798A"/>
    <w:rsid w:val="001901F2"/>
    <w:rsid w:val="0019081D"/>
    <w:rsid w:val="00192ED6"/>
    <w:rsid w:val="00193FD5"/>
    <w:rsid w:val="001944F3"/>
    <w:rsid w:val="001968A2"/>
    <w:rsid w:val="00196D55"/>
    <w:rsid w:val="001A06AF"/>
    <w:rsid w:val="001A19EC"/>
    <w:rsid w:val="001A4F93"/>
    <w:rsid w:val="001A6B58"/>
    <w:rsid w:val="001B0DFC"/>
    <w:rsid w:val="001B1A0C"/>
    <w:rsid w:val="001B2435"/>
    <w:rsid w:val="001B2667"/>
    <w:rsid w:val="001B32B3"/>
    <w:rsid w:val="001B58EB"/>
    <w:rsid w:val="001B6C3D"/>
    <w:rsid w:val="001C0471"/>
    <w:rsid w:val="001C067E"/>
    <w:rsid w:val="001C18E6"/>
    <w:rsid w:val="001C2229"/>
    <w:rsid w:val="001C3238"/>
    <w:rsid w:val="001C369B"/>
    <w:rsid w:val="001C4F69"/>
    <w:rsid w:val="001C55DA"/>
    <w:rsid w:val="001C59CE"/>
    <w:rsid w:val="001C77BC"/>
    <w:rsid w:val="001D051C"/>
    <w:rsid w:val="001D111A"/>
    <w:rsid w:val="001D1B5A"/>
    <w:rsid w:val="001D413D"/>
    <w:rsid w:val="001D5989"/>
    <w:rsid w:val="001D7A8B"/>
    <w:rsid w:val="001E1A1A"/>
    <w:rsid w:val="001E32EC"/>
    <w:rsid w:val="001E3A5D"/>
    <w:rsid w:val="001E4013"/>
    <w:rsid w:val="001E659E"/>
    <w:rsid w:val="001F043F"/>
    <w:rsid w:val="001F1057"/>
    <w:rsid w:val="001F17B8"/>
    <w:rsid w:val="001F2E84"/>
    <w:rsid w:val="001F3784"/>
    <w:rsid w:val="001F38E1"/>
    <w:rsid w:val="001F3D2A"/>
    <w:rsid w:val="001F499C"/>
    <w:rsid w:val="001F4DE9"/>
    <w:rsid w:val="001F65B1"/>
    <w:rsid w:val="00200496"/>
    <w:rsid w:val="00202444"/>
    <w:rsid w:val="002025FC"/>
    <w:rsid w:val="002049F2"/>
    <w:rsid w:val="00204CEF"/>
    <w:rsid w:val="002067F5"/>
    <w:rsid w:val="00207335"/>
    <w:rsid w:val="0021073B"/>
    <w:rsid w:val="00210753"/>
    <w:rsid w:val="00210EC1"/>
    <w:rsid w:val="002157A0"/>
    <w:rsid w:val="00215B12"/>
    <w:rsid w:val="0021617D"/>
    <w:rsid w:val="00217562"/>
    <w:rsid w:val="00221BDC"/>
    <w:rsid w:val="00221D87"/>
    <w:rsid w:val="00224544"/>
    <w:rsid w:val="00225A2C"/>
    <w:rsid w:val="002270D6"/>
    <w:rsid w:val="0023030D"/>
    <w:rsid w:val="002327EF"/>
    <w:rsid w:val="00236B50"/>
    <w:rsid w:val="00237FA8"/>
    <w:rsid w:val="00241689"/>
    <w:rsid w:val="00241B77"/>
    <w:rsid w:val="00242738"/>
    <w:rsid w:val="0024339B"/>
    <w:rsid w:val="00243F7E"/>
    <w:rsid w:val="0024654E"/>
    <w:rsid w:val="00246FBF"/>
    <w:rsid w:val="0025057D"/>
    <w:rsid w:val="002532B5"/>
    <w:rsid w:val="002563E3"/>
    <w:rsid w:val="002572F3"/>
    <w:rsid w:val="00260162"/>
    <w:rsid w:val="002609DE"/>
    <w:rsid w:val="00261148"/>
    <w:rsid w:val="00263B10"/>
    <w:rsid w:val="002660EC"/>
    <w:rsid w:val="002663D9"/>
    <w:rsid w:val="0026698B"/>
    <w:rsid w:val="0026738D"/>
    <w:rsid w:val="00267653"/>
    <w:rsid w:val="00270438"/>
    <w:rsid w:val="002729DB"/>
    <w:rsid w:val="0027389B"/>
    <w:rsid w:val="00273A7E"/>
    <w:rsid w:val="00274A03"/>
    <w:rsid w:val="00276D60"/>
    <w:rsid w:val="00277296"/>
    <w:rsid w:val="00280E9C"/>
    <w:rsid w:val="00281B63"/>
    <w:rsid w:val="0028207A"/>
    <w:rsid w:val="00282EC7"/>
    <w:rsid w:val="002866BD"/>
    <w:rsid w:val="0028772A"/>
    <w:rsid w:val="00291E2D"/>
    <w:rsid w:val="002935BD"/>
    <w:rsid w:val="00293A0B"/>
    <w:rsid w:val="00294A94"/>
    <w:rsid w:val="00295CAE"/>
    <w:rsid w:val="00296D3E"/>
    <w:rsid w:val="002979A1"/>
    <w:rsid w:val="002A0B64"/>
    <w:rsid w:val="002A22B7"/>
    <w:rsid w:val="002A3053"/>
    <w:rsid w:val="002A574C"/>
    <w:rsid w:val="002A69B4"/>
    <w:rsid w:val="002B028A"/>
    <w:rsid w:val="002B2048"/>
    <w:rsid w:val="002B499C"/>
    <w:rsid w:val="002B4E39"/>
    <w:rsid w:val="002B57A1"/>
    <w:rsid w:val="002B5D8E"/>
    <w:rsid w:val="002B695C"/>
    <w:rsid w:val="002C08E6"/>
    <w:rsid w:val="002C2782"/>
    <w:rsid w:val="002C2BD9"/>
    <w:rsid w:val="002C4318"/>
    <w:rsid w:val="002D1609"/>
    <w:rsid w:val="002D1BE6"/>
    <w:rsid w:val="002D27D7"/>
    <w:rsid w:val="002D5397"/>
    <w:rsid w:val="002E10FD"/>
    <w:rsid w:val="002E13B9"/>
    <w:rsid w:val="002E22BF"/>
    <w:rsid w:val="002E45CB"/>
    <w:rsid w:val="002E4790"/>
    <w:rsid w:val="002E6451"/>
    <w:rsid w:val="002E70FE"/>
    <w:rsid w:val="002F5B9F"/>
    <w:rsid w:val="002F7FCA"/>
    <w:rsid w:val="00300B81"/>
    <w:rsid w:val="00301A84"/>
    <w:rsid w:val="00303420"/>
    <w:rsid w:val="00303DFF"/>
    <w:rsid w:val="003042AE"/>
    <w:rsid w:val="00304748"/>
    <w:rsid w:val="003055AE"/>
    <w:rsid w:val="00305806"/>
    <w:rsid w:val="00307266"/>
    <w:rsid w:val="00307DC9"/>
    <w:rsid w:val="00310666"/>
    <w:rsid w:val="00312097"/>
    <w:rsid w:val="003130A1"/>
    <w:rsid w:val="00315650"/>
    <w:rsid w:val="003176B7"/>
    <w:rsid w:val="003205F1"/>
    <w:rsid w:val="00322A8C"/>
    <w:rsid w:val="0032491F"/>
    <w:rsid w:val="00325426"/>
    <w:rsid w:val="003268B4"/>
    <w:rsid w:val="00326CAE"/>
    <w:rsid w:val="003304DD"/>
    <w:rsid w:val="00331161"/>
    <w:rsid w:val="00335911"/>
    <w:rsid w:val="003362C5"/>
    <w:rsid w:val="003363D8"/>
    <w:rsid w:val="00336732"/>
    <w:rsid w:val="0033735F"/>
    <w:rsid w:val="00337607"/>
    <w:rsid w:val="00340D27"/>
    <w:rsid w:val="00340F79"/>
    <w:rsid w:val="003423B9"/>
    <w:rsid w:val="00342A1C"/>
    <w:rsid w:val="00343DDE"/>
    <w:rsid w:val="0034520D"/>
    <w:rsid w:val="00351A28"/>
    <w:rsid w:val="00352D80"/>
    <w:rsid w:val="0035418F"/>
    <w:rsid w:val="00356216"/>
    <w:rsid w:val="00356974"/>
    <w:rsid w:val="00356D70"/>
    <w:rsid w:val="00357B70"/>
    <w:rsid w:val="00357CDF"/>
    <w:rsid w:val="00362178"/>
    <w:rsid w:val="003629A8"/>
    <w:rsid w:val="003640F2"/>
    <w:rsid w:val="0036430B"/>
    <w:rsid w:val="003655A2"/>
    <w:rsid w:val="00366364"/>
    <w:rsid w:val="0036658E"/>
    <w:rsid w:val="003666F4"/>
    <w:rsid w:val="003675AD"/>
    <w:rsid w:val="003708FD"/>
    <w:rsid w:val="003723BA"/>
    <w:rsid w:val="003739B6"/>
    <w:rsid w:val="00373CD0"/>
    <w:rsid w:val="0037429F"/>
    <w:rsid w:val="0037453F"/>
    <w:rsid w:val="0037591A"/>
    <w:rsid w:val="003761A9"/>
    <w:rsid w:val="00376574"/>
    <w:rsid w:val="00377D65"/>
    <w:rsid w:val="0038004F"/>
    <w:rsid w:val="003842BE"/>
    <w:rsid w:val="003855FE"/>
    <w:rsid w:val="0038613F"/>
    <w:rsid w:val="00386D11"/>
    <w:rsid w:val="003876F2"/>
    <w:rsid w:val="003900FE"/>
    <w:rsid w:val="00391832"/>
    <w:rsid w:val="00392507"/>
    <w:rsid w:val="0039511B"/>
    <w:rsid w:val="00395F6D"/>
    <w:rsid w:val="0039609C"/>
    <w:rsid w:val="00397339"/>
    <w:rsid w:val="0039762A"/>
    <w:rsid w:val="003A0FD6"/>
    <w:rsid w:val="003A30FB"/>
    <w:rsid w:val="003A3DA1"/>
    <w:rsid w:val="003A455D"/>
    <w:rsid w:val="003A587D"/>
    <w:rsid w:val="003A6B9A"/>
    <w:rsid w:val="003A7780"/>
    <w:rsid w:val="003A7C32"/>
    <w:rsid w:val="003A7FD9"/>
    <w:rsid w:val="003B0859"/>
    <w:rsid w:val="003B09CD"/>
    <w:rsid w:val="003B0B0F"/>
    <w:rsid w:val="003B2099"/>
    <w:rsid w:val="003B4404"/>
    <w:rsid w:val="003B453E"/>
    <w:rsid w:val="003C3801"/>
    <w:rsid w:val="003C49D5"/>
    <w:rsid w:val="003C539B"/>
    <w:rsid w:val="003C6BAF"/>
    <w:rsid w:val="003D0DB1"/>
    <w:rsid w:val="003D2118"/>
    <w:rsid w:val="003D283D"/>
    <w:rsid w:val="003D48D9"/>
    <w:rsid w:val="003D4E8A"/>
    <w:rsid w:val="003D7E49"/>
    <w:rsid w:val="003E082A"/>
    <w:rsid w:val="003E183E"/>
    <w:rsid w:val="003E276F"/>
    <w:rsid w:val="003E5D5B"/>
    <w:rsid w:val="003E70B9"/>
    <w:rsid w:val="003F0CC6"/>
    <w:rsid w:val="003F1CCE"/>
    <w:rsid w:val="003F252B"/>
    <w:rsid w:val="003F2B5E"/>
    <w:rsid w:val="003F3E52"/>
    <w:rsid w:val="003F4B18"/>
    <w:rsid w:val="003F62E8"/>
    <w:rsid w:val="003F6C2F"/>
    <w:rsid w:val="003F713B"/>
    <w:rsid w:val="003F7878"/>
    <w:rsid w:val="003F7E05"/>
    <w:rsid w:val="00400492"/>
    <w:rsid w:val="004076F0"/>
    <w:rsid w:val="00407EC8"/>
    <w:rsid w:val="0041173E"/>
    <w:rsid w:val="0041316D"/>
    <w:rsid w:val="00414700"/>
    <w:rsid w:val="00415914"/>
    <w:rsid w:val="00420DDE"/>
    <w:rsid w:val="00420E30"/>
    <w:rsid w:val="00422C43"/>
    <w:rsid w:val="00422C81"/>
    <w:rsid w:val="00424A70"/>
    <w:rsid w:val="004250A3"/>
    <w:rsid w:val="00426376"/>
    <w:rsid w:val="00427A54"/>
    <w:rsid w:val="00432A74"/>
    <w:rsid w:val="00433198"/>
    <w:rsid w:val="00435D71"/>
    <w:rsid w:val="0043654E"/>
    <w:rsid w:val="00436AA6"/>
    <w:rsid w:val="004374CC"/>
    <w:rsid w:val="00441982"/>
    <w:rsid w:val="00441A21"/>
    <w:rsid w:val="00441ED1"/>
    <w:rsid w:val="004426EB"/>
    <w:rsid w:val="00445C59"/>
    <w:rsid w:val="004501AD"/>
    <w:rsid w:val="00451432"/>
    <w:rsid w:val="00451E21"/>
    <w:rsid w:val="004538CB"/>
    <w:rsid w:val="00454B34"/>
    <w:rsid w:val="004579C4"/>
    <w:rsid w:val="00461A0F"/>
    <w:rsid w:val="00462BC0"/>
    <w:rsid w:val="004630E1"/>
    <w:rsid w:val="004646F7"/>
    <w:rsid w:val="00467AE6"/>
    <w:rsid w:val="00467FD2"/>
    <w:rsid w:val="004706CC"/>
    <w:rsid w:val="004732C2"/>
    <w:rsid w:val="0047344B"/>
    <w:rsid w:val="004804A7"/>
    <w:rsid w:val="0048263A"/>
    <w:rsid w:val="00482FCA"/>
    <w:rsid w:val="00484122"/>
    <w:rsid w:val="00484228"/>
    <w:rsid w:val="004843FE"/>
    <w:rsid w:val="0048712B"/>
    <w:rsid w:val="00487E31"/>
    <w:rsid w:val="004900E6"/>
    <w:rsid w:val="00490573"/>
    <w:rsid w:val="00490684"/>
    <w:rsid w:val="00490C1F"/>
    <w:rsid w:val="0049128D"/>
    <w:rsid w:val="004926AC"/>
    <w:rsid w:val="004937FD"/>
    <w:rsid w:val="004946C7"/>
    <w:rsid w:val="00495EFA"/>
    <w:rsid w:val="004A6592"/>
    <w:rsid w:val="004A7689"/>
    <w:rsid w:val="004B1ACC"/>
    <w:rsid w:val="004C0399"/>
    <w:rsid w:val="004C13BD"/>
    <w:rsid w:val="004C28DD"/>
    <w:rsid w:val="004C2B06"/>
    <w:rsid w:val="004C31B9"/>
    <w:rsid w:val="004C3E26"/>
    <w:rsid w:val="004C5044"/>
    <w:rsid w:val="004C525B"/>
    <w:rsid w:val="004C5291"/>
    <w:rsid w:val="004C5D8E"/>
    <w:rsid w:val="004C6115"/>
    <w:rsid w:val="004C6557"/>
    <w:rsid w:val="004D0993"/>
    <w:rsid w:val="004D0E72"/>
    <w:rsid w:val="004D234F"/>
    <w:rsid w:val="004D29B8"/>
    <w:rsid w:val="004D41FE"/>
    <w:rsid w:val="004D6A99"/>
    <w:rsid w:val="004D6BE4"/>
    <w:rsid w:val="004D748A"/>
    <w:rsid w:val="004D77C7"/>
    <w:rsid w:val="004D7A22"/>
    <w:rsid w:val="004E31C9"/>
    <w:rsid w:val="004E4589"/>
    <w:rsid w:val="004F14F9"/>
    <w:rsid w:val="004F29CA"/>
    <w:rsid w:val="004F371E"/>
    <w:rsid w:val="004F6579"/>
    <w:rsid w:val="004F6EFD"/>
    <w:rsid w:val="004F70BA"/>
    <w:rsid w:val="004F7F2B"/>
    <w:rsid w:val="00500A30"/>
    <w:rsid w:val="00505C63"/>
    <w:rsid w:val="005062BF"/>
    <w:rsid w:val="00506E0D"/>
    <w:rsid w:val="00507A15"/>
    <w:rsid w:val="00511519"/>
    <w:rsid w:val="00511D37"/>
    <w:rsid w:val="00512DD9"/>
    <w:rsid w:val="005151D3"/>
    <w:rsid w:val="005178A0"/>
    <w:rsid w:val="0052082F"/>
    <w:rsid w:val="005213A9"/>
    <w:rsid w:val="00521860"/>
    <w:rsid w:val="0052227D"/>
    <w:rsid w:val="00522691"/>
    <w:rsid w:val="005226E7"/>
    <w:rsid w:val="00524CB2"/>
    <w:rsid w:val="005268E2"/>
    <w:rsid w:val="005309A6"/>
    <w:rsid w:val="00532A6D"/>
    <w:rsid w:val="00534201"/>
    <w:rsid w:val="00534D76"/>
    <w:rsid w:val="005356D0"/>
    <w:rsid w:val="00540A92"/>
    <w:rsid w:val="00542F2A"/>
    <w:rsid w:val="00543981"/>
    <w:rsid w:val="00545638"/>
    <w:rsid w:val="00545FCD"/>
    <w:rsid w:val="00554339"/>
    <w:rsid w:val="00554F2D"/>
    <w:rsid w:val="005553CF"/>
    <w:rsid w:val="00555AC0"/>
    <w:rsid w:val="00555BE4"/>
    <w:rsid w:val="005566D2"/>
    <w:rsid w:val="005578E9"/>
    <w:rsid w:val="005615EB"/>
    <w:rsid w:val="00562228"/>
    <w:rsid w:val="00562E3B"/>
    <w:rsid w:val="00563413"/>
    <w:rsid w:val="00565119"/>
    <w:rsid w:val="005760FC"/>
    <w:rsid w:val="00576C15"/>
    <w:rsid w:val="00577CFF"/>
    <w:rsid w:val="005804B5"/>
    <w:rsid w:val="00583DB2"/>
    <w:rsid w:val="00584F33"/>
    <w:rsid w:val="00585B8A"/>
    <w:rsid w:val="00586382"/>
    <w:rsid w:val="00590C3A"/>
    <w:rsid w:val="0059255F"/>
    <w:rsid w:val="00593135"/>
    <w:rsid w:val="00594DC9"/>
    <w:rsid w:val="00596236"/>
    <w:rsid w:val="00596779"/>
    <w:rsid w:val="005978B3"/>
    <w:rsid w:val="005A2999"/>
    <w:rsid w:val="005A2BA0"/>
    <w:rsid w:val="005A4556"/>
    <w:rsid w:val="005B0E7A"/>
    <w:rsid w:val="005B2C15"/>
    <w:rsid w:val="005B336E"/>
    <w:rsid w:val="005B41DE"/>
    <w:rsid w:val="005B6050"/>
    <w:rsid w:val="005B795E"/>
    <w:rsid w:val="005B7A4A"/>
    <w:rsid w:val="005C016A"/>
    <w:rsid w:val="005C0F54"/>
    <w:rsid w:val="005C1847"/>
    <w:rsid w:val="005C6DB1"/>
    <w:rsid w:val="005C71D6"/>
    <w:rsid w:val="005C7687"/>
    <w:rsid w:val="005D1C18"/>
    <w:rsid w:val="005D25D1"/>
    <w:rsid w:val="005D400D"/>
    <w:rsid w:val="005D425A"/>
    <w:rsid w:val="005D5315"/>
    <w:rsid w:val="005D5DCD"/>
    <w:rsid w:val="005E001D"/>
    <w:rsid w:val="005E06F1"/>
    <w:rsid w:val="005E18FB"/>
    <w:rsid w:val="005E1E1D"/>
    <w:rsid w:val="005E2778"/>
    <w:rsid w:val="005E357B"/>
    <w:rsid w:val="005E3EC9"/>
    <w:rsid w:val="005E75A5"/>
    <w:rsid w:val="005E76A2"/>
    <w:rsid w:val="005E7CD2"/>
    <w:rsid w:val="005E7D08"/>
    <w:rsid w:val="005F0782"/>
    <w:rsid w:val="005F0A87"/>
    <w:rsid w:val="005F0E52"/>
    <w:rsid w:val="005F2991"/>
    <w:rsid w:val="005F2AD8"/>
    <w:rsid w:val="005F2E27"/>
    <w:rsid w:val="005F363F"/>
    <w:rsid w:val="005F5273"/>
    <w:rsid w:val="005F5C36"/>
    <w:rsid w:val="005F62BB"/>
    <w:rsid w:val="005F6C0C"/>
    <w:rsid w:val="005F7EF6"/>
    <w:rsid w:val="0060122E"/>
    <w:rsid w:val="00602084"/>
    <w:rsid w:val="006038E0"/>
    <w:rsid w:val="0060588D"/>
    <w:rsid w:val="0060723C"/>
    <w:rsid w:val="006076AE"/>
    <w:rsid w:val="00607AEE"/>
    <w:rsid w:val="00610517"/>
    <w:rsid w:val="006105C3"/>
    <w:rsid w:val="00611097"/>
    <w:rsid w:val="00617AD6"/>
    <w:rsid w:val="006209A2"/>
    <w:rsid w:val="00621025"/>
    <w:rsid w:val="006216D7"/>
    <w:rsid w:val="006216F5"/>
    <w:rsid w:val="00623078"/>
    <w:rsid w:val="00623A70"/>
    <w:rsid w:val="0062538C"/>
    <w:rsid w:val="006253AC"/>
    <w:rsid w:val="00625527"/>
    <w:rsid w:val="006260D5"/>
    <w:rsid w:val="0062799A"/>
    <w:rsid w:val="00631A7C"/>
    <w:rsid w:val="00632161"/>
    <w:rsid w:val="006330FA"/>
    <w:rsid w:val="00633FFA"/>
    <w:rsid w:val="00634857"/>
    <w:rsid w:val="00634AA1"/>
    <w:rsid w:val="00635721"/>
    <w:rsid w:val="00636A01"/>
    <w:rsid w:val="00636EDB"/>
    <w:rsid w:val="00636F0E"/>
    <w:rsid w:val="00640F38"/>
    <w:rsid w:val="00641A91"/>
    <w:rsid w:val="00642871"/>
    <w:rsid w:val="0064300F"/>
    <w:rsid w:val="00650AB9"/>
    <w:rsid w:val="00650D1B"/>
    <w:rsid w:val="006524EA"/>
    <w:rsid w:val="0065315A"/>
    <w:rsid w:val="00655333"/>
    <w:rsid w:val="00655F14"/>
    <w:rsid w:val="00655F47"/>
    <w:rsid w:val="006563B7"/>
    <w:rsid w:val="00660C7E"/>
    <w:rsid w:val="00660D62"/>
    <w:rsid w:val="0066107B"/>
    <w:rsid w:val="0066534F"/>
    <w:rsid w:val="00670924"/>
    <w:rsid w:val="00670B22"/>
    <w:rsid w:val="0067628D"/>
    <w:rsid w:val="00676720"/>
    <w:rsid w:val="00676AE7"/>
    <w:rsid w:val="0067731C"/>
    <w:rsid w:val="00677F4A"/>
    <w:rsid w:val="00680313"/>
    <w:rsid w:val="00680791"/>
    <w:rsid w:val="00681875"/>
    <w:rsid w:val="00682AE6"/>
    <w:rsid w:val="0068535C"/>
    <w:rsid w:val="00685D07"/>
    <w:rsid w:val="00686F49"/>
    <w:rsid w:val="00687D7C"/>
    <w:rsid w:val="00690519"/>
    <w:rsid w:val="006909B9"/>
    <w:rsid w:val="006909CC"/>
    <w:rsid w:val="00690B51"/>
    <w:rsid w:val="00690B7D"/>
    <w:rsid w:val="00692B25"/>
    <w:rsid w:val="00693C1A"/>
    <w:rsid w:val="0069470F"/>
    <w:rsid w:val="00694BB4"/>
    <w:rsid w:val="00696D6B"/>
    <w:rsid w:val="006A0A1D"/>
    <w:rsid w:val="006A0A2A"/>
    <w:rsid w:val="006A1D2A"/>
    <w:rsid w:val="006A5130"/>
    <w:rsid w:val="006A689C"/>
    <w:rsid w:val="006A7540"/>
    <w:rsid w:val="006B3EC9"/>
    <w:rsid w:val="006B4F71"/>
    <w:rsid w:val="006B53F6"/>
    <w:rsid w:val="006B7668"/>
    <w:rsid w:val="006C1902"/>
    <w:rsid w:val="006C4DAC"/>
    <w:rsid w:val="006C6F7B"/>
    <w:rsid w:val="006C7D65"/>
    <w:rsid w:val="006D3196"/>
    <w:rsid w:val="006D4ED3"/>
    <w:rsid w:val="006D5E92"/>
    <w:rsid w:val="006D628A"/>
    <w:rsid w:val="006D6920"/>
    <w:rsid w:val="006D77ED"/>
    <w:rsid w:val="006E0EE6"/>
    <w:rsid w:val="006E21C5"/>
    <w:rsid w:val="006E28C5"/>
    <w:rsid w:val="006E5B2A"/>
    <w:rsid w:val="006E7496"/>
    <w:rsid w:val="006F0597"/>
    <w:rsid w:val="006F12C1"/>
    <w:rsid w:val="006F2FAF"/>
    <w:rsid w:val="006F3DB5"/>
    <w:rsid w:val="006F41DD"/>
    <w:rsid w:val="006F4984"/>
    <w:rsid w:val="006F6A8F"/>
    <w:rsid w:val="006F6E24"/>
    <w:rsid w:val="00700BBA"/>
    <w:rsid w:val="00702980"/>
    <w:rsid w:val="00702D41"/>
    <w:rsid w:val="00703FAB"/>
    <w:rsid w:val="00704225"/>
    <w:rsid w:val="00704F91"/>
    <w:rsid w:val="00705B95"/>
    <w:rsid w:val="00707622"/>
    <w:rsid w:val="007076D1"/>
    <w:rsid w:val="00713462"/>
    <w:rsid w:val="007135C7"/>
    <w:rsid w:val="00713BBB"/>
    <w:rsid w:val="00720A4F"/>
    <w:rsid w:val="00721027"/>
    <w:rsid w:val="00723042"/>
    <w:rsid w:val="007240C1"/>
    <w:rsid w:val="0072425D"/>
    <w:rsid w:val="00724F92"/>
    <w:rsid w:val="00733072"/>
    <w:rsid w:val="00733296"/>
    <w:rsid w:val="00733467"/>
    <w:rsid w:val="007339DF"/>
    <w:rsid w:val="00736644"/>
    <w:rsid w:val="007370DB"/>
    <w:rsid w:val="007404BF"/>
    <w:rsid w:val="00742F9F"/>
    <w:rsid w:val="00742FE8"/>
    <w:rsid w:val="007438B4"/>
    <w:rsid w:val="00744666"/>
    <w:rsid w:val="00746251"/>
    <w:rsid w:val="007467DC"/>
    <w:rsid w:val="007474E7"/>
    <w:rsid w:val="00747E66"/>
    <w:rsid w:val="007504CA"/>
    <w:rsid w:val="007504D3"/>
    <w:rsid w:val="00752958"/>
    <w:rsid w:val="00752F53"/>
    <w:rsid w:val="007536E3"/>
    <w:rsid w:val="00753B4D"/>
    <w:rsid w:val="00756D20"/>
    <w:rsid w:val="00756FEE"/>
    <w:rsid w:val="00757218"/>
    <w:rsid w:val="00760F3D"/>
    <w:rsid w:val="007621E8"/>
    <w:rsid w:val="007644C7"/>
    <w:rsid w:val="007662FC"/>
    <w:rsid w:val="00766821"/>
    <w:rsid w:val="0077555F"/>
    <w:rsid w:val="00777C55"/>
    <w:rsid w:val="00780193"/>
    <w:rsid w:val="00781460"/>
    <w:rsid w:val="00782028"/>
    <w:rsid w:val="00782C63"/>
    <w:rsid w:val="00782ECD"/>
    <w:rsid w:val="00783CB5"/>
    <w:rsid w:val="00786330"/>
    <w:rsid w:val="007903BC"/>
    <w:rsid w:val="0079085B"/>
    <w:rsid w:val="007916F3"/>
    <w:rsid w:val="00792E73"/>
    <w:rsid w:val="007931C6"/>
    <w:rsid w:val="00793546"/>
    <w:rsid w:val="00793702"/>
    <w:rsid w:val="007939C8"/>
    <w:rsid w:val="00794288"/>
    <w:rsid w:val="00794342"/>
    <w:rsid w:val="00795755"/>
    <w:rsid w:val="0079782A"/>
    <w:rsid w:val="007A05AE"/>
    <w:rsid w:val="007A1DAF"/>
    <w:rsid w:val="007A2EE8"/>
    <w:rsid w:val="007A4E62"/>
    <w:rsid w:val="007A5C61"/>
    <w:rsid w:val="007A5CE7"/>
    <w:rsid w:val="007A7BA8"/>
    <w:rsid w:val="007B0DA1"/>
    <w:rsid w:val="007B2ACB"/>
    <w:rsid w:val="007B2FD6"/>
    <w:rsid w:val="007B48DD"/>
    <w:rsid w:val="007C00BD"/>
    <w:rsid w:val="007C492A"/>
    <w:rsid w:val="007C49AD"/>
    <w:rsid w:val="007C4B6C"/>
    <w:rsid w:val="007D257F"/>
    <w:rsid w:val="007D27C6"/>
    <w:rsid w:val="007D31B8"/>
    <w:rsid w:val="007D3223"/>
    <w:rsid w:val="007D33D6"/>
    <w:rsid w:val="007E1B3E"/>
    <w:rsid w:val="007E2C62"/>
    <w:rsid w:val="007E2E26"/>
    <w:rsid w:val="007E36A4"/>
    <w:rsid w:val="007E6268"/>
    <w:rsid w:val="007E6587"/>
    <w:rsid w:val="007E74A7"/>
    <w:rsid w:val="007F0878"/>
    <w:rsid w:val="007F20AF"/>
    <w:rsid w:val="007F265D"/>
    <w:rsid w:val="007F37DF"/>
    <w:rsid w:val="007F4C65"/>
    <w:rsid w:val="007F582A"/>
    <w:rsid w:val="007F6411"/>
    <w:rsid w:val="00800FDF"/>
    <w:rsid w:val="008024F2"/>
    <w:rsid w:val="0080368C"/>
    <w:rsid w:val="00803719"/>
    <w:rsid w:val="008039D5"/>
    <w:rsid w:val="00803C3C"/>
    <w:rsid w:val="00805949"/>
    <w:rsid w:val="00805C01"/>
    <w:rsid w:val="00805D62"/>
    <w:rsid w:val="00806AEA"/>
    <w:rsid w:val="00810371"/>
    <w:rsid w:val="00811E1B"/>
    <w:rsid w:val="00813711"/>
    <w:rsid w:val="0081386F"/>
    <w:rsid w:val="00814097"/>
    <w:rsid w:val="00816597"/>
    <w:rsid w:val="00817FD5"/>
    <w:rsid w:val="00820AF8"/>
    <w:rsid w:val="00822ECA"/>
    <w:rsid w:val="00823D01"/>
    <w:rsid w:val="00827321"/>
    <w:rsid w:val="008311CB"/>
    <w:rsid w:val="00831357"/>
    <w:rsid w:val="00832FAA"/>
    <w:rsid w:val="00835378"/>
    <w:rsid w:val="00835548"/>
    <w:rsid w:val="00835BBA"/>
    <w:rsid w:val="00837AB7"/>
    <w:rsid w:val="00844375"/>
    <w:rsid w:val="00847979"/>
    <w:rsid w:val="008510C5"/>
    <w:rsid w:val="008514E4"/>
    <w:rsid w:val="00852695"/>
    <w:rsid w:val="00852864"/>
    <w:rsid w:val="00854D5A"/>
    <w:rsid w:val="00855769"/>
    <w:rsid w:val="008561C0"/>
    <w:rsid w:val="00860462"/>
    <w:rsid w:val="00860721"/>
    <w:rsid w:val="00860B18"/>
    <w:rsid w:val="008623A3"/>
    <w:rsid w:val="0086265F"/>
    <w:rsid w:val="00864650"/>
    <w:rsid w:val="008648D0"/>
    <w:rsid w:val="00866071"/>
    <w:rsid w:val="008667C6"/>
    <w:rsid w:val="008670C1"/>
    <w:rsid w:val="00874438"/>
    <w:rsid w:val="008750F2"/>
    <w:rsid w:val="00875358"/>
    <w:rsid w:val="008753A2"/>
    <w:rsid w:val="00875F50"/>
    <w:rsid w:val="00876947"/>
    <w:rsid w:val="00880771"/>
    <w:rsid w:val="00882103"/>
    <w:rsid w:val="00882C10"/>
    <w:rsid w:val="00883D4B"/>
    <w:rsid w:val="0088458F"/>
    <w:rsid w:val="00885306"/>
    <w:rsid w:val="00885DC4"/>
    <w:rsid w:val="00886DB5"/>
    <w:rsid w:val="00892F51"/>
    <w:rsid w:val="00894864"/>
    <w:rsid w:val="00895E36"/>
    <w:rsid w:val="00895F14"/>
    <w:rsid w:val="00896734"/>
    <w:rsid w:val="008976D0"/>
    <w:rsid w:val="008A0118"/>
    <w:rsid w:val="008A0A09"/>
    <w:rsid w:val="008A28A5"/>
    <w:rsid w:val="008A4A3D"/>
    <w:rsid w:val="008A4ABF"/>
    <w:rsid w:val="008A5F2F"/>
    <w:rsid w:val="008B135D"/>
    <w:rsid w:val="008B35FA"/>
    <w:rsid w:val="008B3710"/>
    <w:rsid w:val="008B5598"/>
    <w:rsid w:val="008B5ED6"/>
    <w:rsid w:val="008B5F81"/>
    <w:rsid w:val="008C245E"/>
    <w:rsid w:val="008C2CCB"/>
    <w:rsid w:val="008D1558"/>
    <w:rsid w:val="008D2B43"/>
    <w:rsid w:val="008D303E"/>
    <w:rsid w:val="008D678F"/>
    <w:rsid w:val="008D6B54"/>
    <w:rsid w:val="008E19A7"/>
    <w:rsid w:val="008E3E47"/>
    <w:rsid w:val="008E3E71"/>
    <w:rsid w:val="008E4B4A"/>
    <w:rsid w:val="008E584E"/>
    <w:rsid w:val="008E63EF"/>
    <w:rsid w:val="008F010E"/>
    <w:rsid w:val="008F10E8"/>
    <w:rsid w:val="008F1279"/>
    <w:rsid w:val="008F2248"/>
    <w:rsid w:val="008F3462"/>
    <w:rsid w:val="008F44FF"/>
    <w:rsid w:val="008F6112"/>
    <w:rsid w:val="008F6426"/>
    <w:rsid w:val="008F6B8D"/>
    <w:rsid w:val="009005BA"/>
    <w:rsid w:val="00901434"/>
    <w:rsid w:val="00904A42"/>
    <w:rsid w:val="00905E8D"/>
    <w:rsid w:val="009076EE"/>
    <w:rsid w:val="00907E22"/>
    <w:rsid w:val="00911CD8"/>
    <w:rsid w:val="00914402"/>
    <w:rsid w:val="00915477"/>
    <w:rsid w:val="00917581"/>
    <w:rsid w:val="00920B33"/>
    <w:rsid w:val="009214A6"/>
    <w:rsid w:val="009217E8"/>
    <w:rsid w:val="009218EC"/>
    <w:rsid w:val="00921BD6"/>
    <w:rsid w:val="009225C9"/>
    <w:rsid w:val="0092302A"/>
    <w:rsid w:val="009232C2"/>
    <w:rsid w:val="009233DC"/>
    <w:rsid w:val="00923C6D"/>
    <w:rsid w:val="00924FDC"/>
    <w:rsid w:val="00925FBA"/>
    <w:rsid w:val="009307FF"/>
    <w:rsid w:val="00930802"/>
    <w:rsid w:val="00930E68"/>
    <w:rsid w:val="00931BA5"/>
    <w:rsid w:val="009320C2"/>
    <w:rsid w:val="009333B0"/>
    <w:rsid w:val="00933834"/>
    <w:rsid w:val="00933E3E"/>
    <w:rsid w:val="009341A6"/>
    <w:rsid w:val="009341F4"/>
    <w:rsid w:val="00934414"/>
    <w:rsid w:val="0093527E"/>
    <w:rsid w:val="00935728"/>
    <w:rsid w:val="00936260"/>
    <w:rsid w:val="0094046A"/>
    <w:rsid w:val="009431F0"/>
    <w:rsid w:val="00944CE1"/>
    <w:rsid w:val="009458D6"/>
    <w:rsid w:val="00946A8C"/>
    <w:rsid w:val="00946D26"/>
    <w:rsid w:val="009475B7"/>
    <w:rsid w:val="00947CEE"/>
    <w:rsid w:val="00947F2E"/>
    <w:rsid w:val="00951E1B"/>
    <w:rsid w:val="00952772"/>
    <w:rsid w:val="00957977"/>
    <w:rsid w:val="00960810"/>
    <w:rsid w:val="00960E08"/>
    <w:rsid w:val="0096195F"/>
    <w:rsid w:val="00963724"/>
    <w:rsid w:val="00963A1D"/>
    <w:rsid w:val="00963E4A"/>
    <w:rsid w:val="00966255"/>
    <w:rsid w:val="00966992"/>
    <w:rsid w:val="00972281"/>
    <w:rsid w:val="00973EA3"/>
    <w:rsid w:val="00973FEB"/>
    <w:rsid w:val="00976258"/>
    <w:rsid w:val="0097636B"/>
    <w:rsid w:val="00976487"/>
    <w:rsid w:val="0098159A"/>
    <w:rsid w:val="009839F8"/>
    <w:rsid w:val="0098440A"/>
    <w:rsid w:val="0098494F"/>
    <w:rsid w:val="00984F5E"/>
    <w:rsid w:val="00986DF2"/>
    <w:rsid w:val="0098784D"/>
    <w:rsid w:val="009904FE"/>
    <w:rsid w:val="00990D5F"/>
    <w:rsid w:val="0099200D"/>
    <w:rsid w:val="009930D7"/>
    <w:rsid w:val="00993949"/>
    <w:rsid w:val="00994E28"/>
    <w:rsid w:val="00996983"/>
    <w:rsid w:val="00996E82"/>
    <w:rsid w:val="00996EAA"/>
    <w:rsid w:val="009A066B"/>
    <w:rsid w:val="009A08BE"/>
    <w:rsid w:val="009A17A3"/>
    <w:rsid w:val="009A2709"/>
    <w:rsid w:val="009A2768"/>
    <w:rsid w:val="009A28C8"/>
    <w:rsid w:val="009A3375"/>
    <w:rsid w:val="009A347D"/>
    <w:rsid w:val="009A6DEC"/>
    <w:rsid w:val="009A7926"/>
    <w:rsid w:val="009B064B"/>
    <w:rsid w:val="009B27FD"/>
    <w:rsid w:val="009B2EA9"/>
    <w:rsid w:val="009B3265"/>
    <w:rsid w:val="009B3330"/>
    <w:rsid w:val="009B4035"/>
    <w:rsid w:val="009B5412"/>
    <w:rsid w:val="009B5A42"/>
    <w:rsid w:val="009B5C2E"/>
    <w:rsid w:val="009C1997"/>
    <w:rsid w:val="009C2EC9"/>
    <w:rsid w:val="009C5C25"/>
    <w:rsid w:val="009C69F3"/>
    <w:rsid w:val="009D1D88"/>
    <w:rsid w:val="009D287E"/>
    <w:rsid w:val="009D538A"/>
    <w:rsid w:val="009E23C0"/>
    <w:rsid w:val="009E5864"/>
    <w:rsid w:val="009E606D"/>
    <w:rsid w:val="009E7CE8"/>
    <w:rsid w:val="009E7ED2"/>
    <w:rsid w:val="009F1BA3"/>
    <w:rsid w:val="009F5F16"/>
    <w:rsid w:val="009F73AB"/>
    <w:rsid w:val="009F7CD3"/>
    <w:rsid w:val="00A023A5"/>
    <w:rsid w:val="00A02E88"/>
    <w:rsid w:val="00A03517"/>
    <w:rsid w:val="00A05AE2"/>
    <w:rsid w:val="00A0773B"/>
    <w:rsid w:val="00A10F21"/>
    <w:rsid w:val="00A126A7"/>
    <w:rsid w:val="00A1295C"/>
    <w:rsid w:val="00A144B2"/>
    <w:rsid w:val="00A15166"/>
    <w:rsid w:val="00A17F86"/>
    <w:rsid w:val="00A24F7A"/>
    <w:rsid w:val="00A2580A"/>
    <w:rsid w:val="00A26610"/>
    <w:rsid w:val="00A343C3"/>
    <w:rsid w:val="00A34F1A"/>
    <w:rsid w:val="00A36E2B"/>
    <w:rsid w:val="00A378F7"/>
    <w:rsid w:val="00A37BEE"/>
    <w:rsid w:val="00A37DB4"/>
    <w:rsid w:val="00A40568"/>
    <w:rsid w:val="00A41796"/>
    <w:rsid w:val="00A42F3E"/>
    <w:rsid w:val="00A44B1A"/>
    <w:rsid w:val="00A45B0B"/>
    <w:rsid w:val="00A46203"/>
    <w:rsid w:val="00A46C90"/>
    <w:rsid w:val="00A47A19"/>
    <w:rsid w:val="00A50483"/>
    <w:rsid w:val="00A55506"/>
    <w:rsid w:val="00A55B7B"/>
    <w:rsid w:val="00A56493"/>
    <w:rsid w:val="00A578A3"/>
    <w:rsid w:val="00A619C8"/>
    <w:rsid w:val="00A62D96"/>
    <w:rsid w:val="00A653F7"/>
    <w:rsid w:val="00A65C63"/>
    <w:rsid w:val="00A70D2B"/>
    <w:rsid w:val="00A735BF"/>
    <w:rsid w:val="00A742E1"/>
    <w:rsid w:val="00A74355"/>
    <w:rsid w:val="00A76EE4"/>
    <w:rsid w:val="00A80FD9"/>
    <w:rsid w:val="00A81211"/>
    <w:rsid w:val="00A82A30"/>
    <w:rsid w:val="00A82ABF"/>
    <w:rsid w:val="00A84A06"/>
    <w:rsid w:val="00A86D39"/>
    <w:rsid w:val="00A86FF8"/>
    <w:rsid w:val="00A909F9"/>
    <w:rsid w:val="00A90C50"/>
    <w:rsid w:val="00A92CD1"/>
    <w:rsid w:val="00A946A4"/>
    <w:rsid w:val="00AA0AE3"/>
    <w:rsid w:val="00AA1428"/>
    <w:rsid w:val="00AA244A"/>
    <w:rsid w:val="00AA312A"/>
    <w:rsid w:val="00AA347C"/>
    <w:rsid w:val="00AA3B40"/>
    <w:rsid w:val="00AA4DB9"/>
    <w:rsid w:val="00AA6118"/>
    <w:rsid w:val="00AB288B"/>
    <w:rsid w:val="00AB3390"/>
    <w:rsid w:val="00AB41ED"/>
    <w:rsid w:val="00AB4643"/>
    <w:rsid w:val="00AC1044"/>
    <w:rsid w:val="00AC2808"/>
    <w:rsid w:val="00AC42E7"/>
    <w:rsid w:val="00AC476F"/>
    <w:rsid w:val="00AC64AC"/>
    <w:rsid w:val="00AC7610"/>
    <w:rsid w:val="00AC76C2"/>
    <w:rsid w:val="00AC789B"/>
    <w:rsid w:val="00AD046A"/>
    <w:rsid w:val="00AD2313"/>
    <w:rsid w:val="00AD38D8"/>
    <w:rsid w:val="00AD3A2A"/>
    <w:rsid w:val="00AE00FD"/>
    <w:rsid w:val="00AE0B01"/>
    <w:rsid w:val="00AE2A36"/>
    <w:rsid w:val="00AE4CEC"/>
    <w:rsid w:val="00AE5408"/>
    <w:rsid w:val="00AE6486"/>
    <w:rsid w:val="00AE71F9"/>
    <w:rsid w:val="00AE7F76"/>
    <w:rsid w:val="00AF0036"/>
    <w:rsid w:val="00AF1A6D"/>
    <w:rsid w:val="00AF29DB"/>
    <w:rsid w:val="00AF4190"/>
    <w:rsid w:val="00AF551C"/>
    <w:rsid w:val="00AF65AF"/>
    <w:rsid w:val="00B01381"/>
    <w:rsid w:val="00B025E5"/>
    <w:rsid w:val="00B058BC"/>
    <w:rsid w:val="00B06AEB"/>
    <w:rsid w:val="00B06EB7"/>
    <w:rsid w:val="00B1184C"/>
    <w:rsid w:val="00B12DDB"/>
    <w:rsid w:val="00B13F61"/>
    <w:rsid w:val="00B1459C"/>
    <w:rsid w:val="00B15C9D"/>
    <w:rsid w:val="00B170DB"/>
    <w:rsid w:val="00B20E62"/>
    <w:rsid w:val="00B225AD"/>
    <w:rsid w:val="00B23135"/>
    <w:rsid w:val="00B236C7"/>
    <w:rsid w:val="00B25221"/>
    <w:rsid w:val="00B25328"/>
    <w:rsid w:val="00B256A0"/>
    <w:rsid w:val="00B264D1"/>
    <w:rsid w:val="00B26D09"/>
    <w:rsid w:val="00B350CD"/>
    <w:rsid w:val="00B37ABE"/>
    <w:rsid w:val="00B4035F"/>
    <w:rsid w:val="00B422B1"/>
    <w:rsid w:val="00B43B30"/>
    <w:rsid w:val="00B456AF"/>
    <w:rsid w:val="00B50272"/>
    <w:rsid w:val="00B50940"/>
    <w:rsid w:val="00B520D7"/>
    <w:rsid w:val="00B53D8A"/>
    <w:rsid w:val="00B55405"/>
    <w:rsid w:val="00B5568A"/>
    <w:rsid w:val="00B55F04"/>
    <w:rsid w:val="00B56592"/>
    <w:rsid w:val="00B60532"/>
    <w:rsid w:val="00B61FFD"/>
    <w:rsid w:val="00B63FCF"/>
    <w:rsid w:val="00B65128"/>
    <w:rsid w:val="00B65818"/>
    <w:rsid w:val="00B65C8D"/>
    <w:rsid w:val="00B661E6"/>
    <w:rsid w:val="00B6753B"/>
    <w:rsid w:val="00B67918"/>
    <w:rsid w:val="00B701B7"/>
    <w:rsid w:val="00B70923"/>
    <w:rsid w:val="00B7232D"/>
    <w:rsid w:val="00B72FDB"/>
    <w:rsid w:val="00B738AB"/>
    <w:rsid w:val="00B73B8F"/>
    <w:rsid w:val="00B7650D"/>
    <w:rsid w:val="00B77E00"/>
    <w:rsid w:val="00B83D8A"/>
    <w:rsid w:val="00B8570E"/>
    <w:rsid w:val="00B870A4"/>
    <w:rsid w:val="00B875DA"/>
    <w:rsid w:val="00B87D89"/>
    <w:rsid w:val="00B90710"/>
    <w:rsid w:val="00B90CFC"/>
    <w:rsid w:val="00B9110A"/>
    <w:rsid w:val="00B92BCF"/>
    <w:rsid w:val="00B941B4"/>
    <w:rsid w:val="00B94FB3"/>
    <w:rsid w:val="00BA14BE"/>
    <w:rsid w:val="00BA352A"/>
    <w:rsid w:val="00BA3A4C"/>
    <w:rsid w:val="00BA5977"/>
    <w:rsid w:val="00BA6879"/>
    <w:rsid w:val="00BA7D41"/>
    <w:rsid w:val="00BB05EC"/>
    <w:rsid w:val="00BB2141"/>
    <w:rsid w:val="00BB2C15"/>
    <w:rsid w:val="00BB52DD"/>
    <w:rsid w:val="00BB5B15"/>
    <w:rsid w:val="00BB630E"/>
    <w:rsid w:val="00BB7C5C"/>
    <w:rsid w:val="00BC19CC"/>
    <w:rsid w:val="00BC32F2"/>
    <w:rsid w:val="00BC5130"/>
    <w:rsid w:val="00BC63EA"/>
    <w:rsid w:val="00BC640D"/>
    <w:rsid w:val="00BC7759"/>
    <w:rsid w:val="00BD0309"/>
    <w:rsid w:val="00BD053E"/>
    <w:rsid w:val="00BD33A2"/>
    <w:rsid w:val="00BD34F2"/>
    <w:rsid w:val="00BD37BB"/>
    <w:rsid w:val="00BD3F92"/>
    <w:rsid w:val="00BD43D5"/>
    <w:rsid w:val="00BD508F"/>
    <w:rsid w:val="00BD549C"/>
    <w:rsid w:val="00BD59D0"/>
    <w:rsid w:val="00BE1FD3"/>
    <w:rsid w:val="00BE2482"/>
    <w:rsid w:val="00BE2BB2"/>
    <w:rsid w:val="00BE36E0"/>
    <w:rsid w:val="00BE3D63"/>
    <w:rsid w:val="00BE4CEA"/>
    <w:rsid w:val="00BE5948"/>
    <w:rsid w:val="00BF012F"/>
    <w:rsid w:val="00BF44CA"/>
    <w:rsid w:val="00BF44F4"/>
    <w:rsid w:val="00BF467E"/>
    <w:rsid w:val="00BF4C04"/>
    <w:rsid w:val="00C0011C"/>
    <w:rsid w:val="00C028C8"/>
    <w:rsid w:val="00C03601"/>
    <w:rsid w:val="00C03DD6"/>
    <w:rsid w:val="00C06FED"/>
    <w:rsid w:val="00C128B8"/>
    <w:rsid w:val="00C145CD"/>
    <w:rsid w:val="00C15A1C"/>
    <w:rsid w:val="00C162E5"/>
    <w:rsid w:val="00C178ED"/>
    <w:rsid w:val="00C17D93"/>
    <w:rsid w:val="00C20D0B"/>
    <w:rsid w:val="00C21297"/>
    <w:rsid w:val="00C21D43"/>
    <w:rsid w:val="00C23B7F"/>
    <w:rsid w:val="00C24608"/>
    <w:rsid w:val="00C26137"/>
    <w:rsid w:val="00C26976"/>
    <w:rsid w:val="00C278D5"/>
    <w:rsid w:val="00C27BD9"/>
    <w:rsid w:val="00C30D23"/>
    <w:rsid w:val="00C310E5"/>
    <w:rsid w:val="00C33EDF"/>
    <w:rsid w:val="00C34BC3"/>
    <w:rsid w:val="00C352BF"/>
    <w:rsid w:val="00C44438"/>
    <w:rsid w:val="00C45E26"/>
    <w:rsid w:val="00C45FE8"/>
    <w:rsid w:val="00C47344"/>
    <w:rsid w:val="00C50120"/>
    <w:rsid w:val="00C50333"/>
    <w:rsid w:val="00C512EE"/>
    <w:rsid w:val="00C51F1A"/>
    <w:rsid w:val="00C53697"/>
    <w:rsid w:val="00C536F8"/>
    <w:rsid w:val="00C565FA"/>
    <w:rsid w:val="00C56C90"/>
    <w:rsid w:val="00C56D53"/>
    <w:rsid w:val="00C56F6C"/>
    <w:rsid w:val="00C57303"/>
    <w:rsid w:val="00C57965"/>
    <w:rsid w:val="00C613CC"/>
    <w:rsid w:val="00C628BE"/>
    <w:rsid w:val="00C62BDD"/>
    <w:rsid w:val="00C63F23"/>
    <w:rsid w:val="00C643EC"/>
    <w:rsid w:val="00C653D4"/>
    <w:rsid w:val="00C73773"/>
    <w:rsid w:val="00C74293"/>
    <w:rsid w:val="00C75956"/>
    <w:rsid w:val="00C7623A"/>
    <w:rsid w:val="00C766F9"/>
    <w:rsid w:val="00C770DA"/>
    <w:rsid w:val="00C775EE"/>
    <w:rsid w:val="00C778AC"/>
    <w:rsid w:val="00C77957"/>
    <w:rsid w:val="00C77E48"/>
    <w:rsid w:val="00C82102"/>
    <w:rsid w:val="00C823E0"/>
    <w:rsid w:val="00C82BAC"/>
    <w:rsid w:val="00C83580"/>
    <w:rsid w:val="00C83C3F"/>
    <w:rsid w:val="00C84D32"/>
    <w:rsid w:val="00C87679"/>
    <w:rsid w:val="00C90185"/>
    <w:rsid w:val="00C9027A"/>
    <w:rsid w:val="00C90E7B"/>
    <w:rsid w:val="00C9104C"/>
    <w:rsid w:val="00C91D41"/>
    <w:rsid w:val="00C94C10"/>
    <w:rsid w:val="00C94E64"/>
    <w:rsid w:val="00C9525B"/>
    <w:rsid w:val="00C95A69"/>
    <w:rsid w:val="00C95E2D"/>
    <w:rsid w:val="00C96539"/>
    <w:rsid w:val="00C96A96"/>
    <w:rsid w:val="00CA2195"/>
    <w:rsid w:val="00CA2A9D"/>
    <w:rsid w:val="00CA4754"/>
    <w:rsid w:val="00CA5B95"/>
    <w:rsid w:val="00CA5EFC"/>
    <w:rsid w:val="00CA6CA5"/>
    <w:rsid w:val="00CA6F55"/>
    <w:rsid w:val="00CA7FFB"/>
    <w:rsid w:val="00CB0764"/>
    <w:rsid w:val="00CB5849"/>
    <w:rsid w:val="00CB7142"/>
    <w:rsid w:val="00CC48B5"/>
    <w:rsid w:val="00CC5772"/>
    <w:rsid w:val="00CD0508"/>
    <w:rsid w:val="00CD1057"/>
    <w:rsid w:val="00CD1B0A"/>
    <w:rsid w:val="00CD2079"/>
    <w:rsid w:val="00CD25C0"/>
    <w:rsid w:val="00CD2AC7"/>
    <w:rsid w:val="00CD4B50"/>
    <w:rsid w:val="00CD4D2A"/>
    <w:rsid w:val="00CD74EE"/>
    <w:rsid w:val="00CD7656"/>
    <w:rsid w:val="00CD7B46"/>
    <w:rsid w:val="00CE38A5"/>
    <w:rsid w:val="00CE3A46"/>
    <w:rsid w:val="00CE3BDE"/>
    <w:rsid w:val="00CE50B9"/>
    <w:rsid w:val="00CE583F"/>
    <w:rsid w:val="00CF12F5"/>
    <w:rsid w:val="00CF4079"/>
    <w:rsid w:val="00CF545C"/>
    <w:rsid w:val="00D005C1"/>
    <w:rsid w:val="00D006CC"/>
    <w:rsid w:val="00D01795"/>
    <w:rsid w:val="00D024DE"/>
    <w:rsid w:val="00D042EF"/>
    <w:rsid w:val="00D0442E"/>
    <w:rsid w:val="00D049D8"/>
    <w:rsid w:val="00D054B0"/>
    <w:rsid w:val="00D06521"/>
    <w:rsid w:val="00D07B9D"/>
    <w:rsid w:val="00D07D36"/>
    <w:rsid w:val="00D14A76"/>
    <w:rsid w:val="00D156CA"/>
    <w:rsid w:val="00D16B17"/>
    <w:rsid w:val="00D2078C"/>
    <w:rsid w:val="00D20C9E"/>
    <w:rsid w:val="00D2204C"/>
    <w:rsid w:val="00D227A9"/>
    <w:rsid w:val="00D2322A"/>
    <w:rsid w:val="00D234CC"/>
    <w:rsid w:val="00D23F7A"/>
    <w:rsid w:val="00D24112"/>
    <w:rsid w:val="00D275A5"/>
    <w:rsid w:val="00D30FFA"/>
    <w:rsid w:val="00D31912"/>
    <w:rsid w:val="00D32A9E"/>
    <w:rsid w:val="00D344CD"/>
    <w:rsid w:val="00D34D69"/>
    <w:rsid w:val="00D35788"/>
    <w:rsid w:val="00D359BA"/>
    <w:rsid w:val="00D3690F"/>
    <w:rsid w:val="00D4014A"/>
    <w:rsid w:val="00D405F4"/>
    <w:rsid w:val="00D40A46"/>
    <w:rsid w:val="00D40DF6"/>
    <w:rsid w:val="00D4149B"/>
    <w:rsid w:val="00D4328F"/>
    <w:rsid w:val="00D44876"/>
    <w:rsid w:val="00D507A4"/>
    <w:rsid w:val="00D51B5A"/>
    <w:rsid w:val="00D53363"/>
    <w:rsid w:val="00D5375F"/>
    <w:rsid w:val="00D539E3"/>
    <w:rsid w:val="00D548DC"/>
    <w:rsid w:val="00D54BBE"/>
    <w:rsid w:val="00D54DC6"/>
    <w:rsid w:val="00D57B6C"/>
    <w:rsid w:val="00D60458"/>
    <w:rsid w:val="00D613D2"/>
    <w:rsid w:val="00D61A49"/>
    <w:rsid w:val="00D67825"/>
    <w:rsid w:val="00D73F73"/>
    <w:rsid w:val="00D74552"/>
    <w:rsid w:val="00D75584"/>
    <w:rsid w:val="00D76984"/>
    <w:rsid w:val="00D80B25"/>
    <w:rsid w:val="00D82246"/>
    <w:rsid w:val="00D83514"/>
    <w:rsid w:val="00D83A36"/>
    <w:rsid w:val="00D84393"/>
    <w:rsid w:val="00D84B6A"/>
    <w:rsid w:val="00D858E9"/>
    <w:rsid w:val="00D87957"/>
    <w:rsid w:val="00D87DFD"/>
    <w:rsid w:val="00D90776"/>
    <w:rsid w:val="00D912E7"/>
    <w:rsid w:val="00D92483"/>
    <w:rsid w:val="00D949DA"/>
    <w:rsid w:val="00D9539B"/>
    <w:rsid w:val="00D95733"/>
    <w:rsid w:val="00D96AD3"/>
    <w:rsid w:val="00D96EAC"/>
    <w:rsid w:val="00DA022A"/>
    <w:rsid w:val="00DA19A1"/>
    <w:rsid w:val="00DA31B5"/>
    <w:rsid w:val="00DA32E6"/>
    <w:rsid w:val="00DA44AB"/>
    <w:rsid w:val="00DA795C"/>
    <w:rsid w:val="00DB2AA6"/>
    <w:rsid w:val="00DB35A9"/>
    <w:rsid w:val="00DB5752"/>
    <w:rsid w:val="00DB6988"/>
    <w:rsid w:val="00DC0806"/>
    <w:rsid w:val="00DC3967"/>
    <w:rsid w:val="00DC4868"/>
    <w:rsid w:val="00DC4D02"/>
    <w:rsid w:val="00DD435F"/>
    <w:rsid w:val="00DD5DA1"/>
    <w:rsid w:val="00DD613C"/>
    <w:rsid w:val="00DD790C"/>
    <w:rsid w:val="00DE38AB"/>
    <w:rsid w:val="00DE7698"/>
    <w:rsid w:val="00DE77AB"/>
    <w:rsid w:val="00DF1CAF"/>
    <w:rsid w:val="00DF2C11"/>
    <w:rsid w:val="00DF4B1C"/>
    <w:rsid w:val="00DF592D"/>
    <w:rsid w:val="00DF61DA"/>
    <w:rsid w:val="00DF65AC"/>
    <w:rsid w:val="00DF682D"/>
    <w:rsid w:val="00DF75AE"/>
    <w:rsid w:val="00E0008C"/>
    <w:rsid w:val="00E00A54"/>
    <w:rsid w:val="00E01CF4"/>
    <w:rsid w:val="00E02317"/>
    <w:rsid w:val="00E02A38"/>
    <w:rsid w:val="00E03614"/>
    <w:rsid w:val="00E037B5"/>
    <w:rsid w:val="00E0440E"/>
    <w:rsid w:val="00E05770"/>
    <w:rsid w:val="00E05CC2"/>
    <w:rsid w:val="00E12BCA"/>
    <w:rsid w:val="00E12D65"/>
    <w:rsid w:val="00E12DB1"/>
    <w:rsid w:val="00E13098"/>
    <w:rsid w:val="00E133BE"/>
    <w:rsid w:val="00E140E5"/>
    <w:rsid w:val="00E14ABE"/>
    <w:rsid w:val="00E20C1C"/>
    <w:rsid w:val="00E228DB"/>
    <w:rsid w:val="00E2293D"/>
    <w:rsid w:val="00E24ABA"/>
    <w:rsid w:val="00E26CD6"/>
    <w:rsid w:val="00E26EF5"/>
    <w:rsid w:val="00E26F32"/>
    <w:rsid w:val="00E3211E"/>
    <w:rsid w:val="00E33471"/>
    <w:rsid w:val="00E33902"/>
    <w:rsid w:val="00E36F89"/>
    <w:rsid w:val="00E403D6"/>
    <w:rsid w:val="00E406C3"/>
    <w:rsid w:val="00E4073D"/>
    <w:rsid w:val="00E45420"/>
    <w:rsid w:val="00E4568D"/>
    <w:rsid w:val="00E45806"/>
    <w:rsid w:val="00E45D29"/>
    <w:rsid w:val="00E45FFE"/>
    <w:rsid w:val="00E46597"/>
    <w:rsid w:val="00E46B28"/>
    <w:rsid w:val="00E47F14"/>
    <w:rsid w:val="00E5046B"/>
    <w:rsid w:val="00E50F3C"/>
    <w:rsid w:val="00E521F8"/>
    <w:rsid w:val="00E533B3"/>
    <w:rsid w:val="00E53B72"/>
    <w:rsid w:val="00E542B1"/>
    <w:rsid w:val="00E55D4F"/>
    <w:rsid w:val="00E566F9"/>
    <w:rsid w:val="00E57727"/>
    <w:rsid w:val="00E60547"/>
    <w:rsid w:val="00E60F6E"/>
    <w:rsid w:val="00E64669"/>
    <w:rsid w:val="00E64854"/>
    <w:rsid w:val="00E65EBA"/>
    <w:rsid w:val="00E70C93"/>
    <w:rsid w:val="00E71769"/>
    <w:rsid w:val="00E72F38"/>
    <w:rsid w:val="00E73F2A"/>
    <w:rsid w:val="00E74F9B"/>
    <w:rsid w:val="00E75863"/>
    <w:rsid w:val="00E763AA"/>
    <w:rsid w:val="00E77541"/>
    <w:rsid w:val="00E80B54"/>
    <w:rsid w:val="00E80F69"/>
    <w:rsid w:val="00E81EC5"/>
    <w:rsid w:val="00E82684"/>
    <w:rsid w:val="00E82EE0"/>
    <w:rsid w:val="00E82EFA"/>
    <w:rsid w:val="00E838C3"/>
    <w:rsid w:val="00E8588D"/>
    <w:rsid w:val="00E865C0"/>
    <w:rsid w:val="00E8726E"/>
    <w:rsid w:val="00E87A2C"/>
    <w:rsid w:val="00E87FD7"/>
    <w:rsid w:val="00E906B8"/>
    <w:rsid w:val="00E9191C"/>
    <w:rsid w:val="00E919B7"/>
    <w:rsid w:val="00E91CA4"/>
    <w:rsid w:val="00E92A68"/>
    <w:rsid w:val="00E93920"/>
    <w:rsid w:val="00E9482E"/>
    <w:rsid w:val="00E96158"/>
    <w:rsid w:val="00E970BC"/>
    <w:rsid w:val="00EA0923"/>
    <w:rsid w:val="00EA256C"/>
    <w:rsid w:val="00EA4E3B"/>
    <w:rsid w:val="00EA6FEE"/>
    <w:rsid w:val="00EA7D6C"/>
    <w:rsid w:val="00EB05AB"/>
    <w:rsid w:val="00EB1229"/>
    <w:rsid w:val="00EB1631"/>
    <w:rsid w:val="00EB2D92"/>
    <w:rsid w:val="00EB4A76"/>
    <w:rsid w:val="00EB500B"/>
    <w:rsid w:val="00EB511E"/>
    <w:rsid w:val="00EB53EB"/>
    <w:rsid w:val="00EB58C0"/>
    <w:rsid w:val="00EB652E"/>
    <w:rsid w:val="00EB7D1B"/>
    <w:rsid w:val="00EC109A"/>
    <w:rsid w:val="00EC1EF6"/>
    <w:rsid w:val="00EC2018"/>
    <w:rsid w:val="00EC243C"/>
    <w:rsid w:val="00EC2C6B"/>
    <w:rsid w:val="00EC305A"/>
    <w:rsid w:val="00EC4786"/>
    <w:rsid w:val="00EC57DF"/>
    <w:rsid w:val="00EC6247"/>
    <w:rsid w:val="00EC6AD0"/>
    <w:rsid w:val="00ED0A06"/>
    <w:rsid w:val="00ED21FB"/>
    <w:rsid w:val="00ED2731"/>
    <w:rsid w:val="00ED31A4"/>
    <w:rsid w:val="00ED35DF"/>
    <w:rsid w:val="00ED3ED6"/>
    <w:rsid w:val="00ED4495"/>
    <w:rsid w:val="00ED4A6F"/>
    <w:rsid w:val="00ED5531"/>
    <w:rsid w:val="00EE219A"/>
    <w:rsid w:val="00EE4D37"/>
    <w:rsid w:val="00EE5A6D"/>
    <w:rsid w:val="00EE769F"/>
    <w:rsid w:val="00EF1FAA"/>
    <w:rsid w:val="00EF281A"/>
    <w:rsid w:val="00EF411A"/>
    <w:rsid w:val="00EF4146"/>
    <w:rsid w:val="00EF5ADE"/>
    <w:rsid w:val="00EF7216"/>
    <w:rsid w:val="00EF7241"/>
    <w:rsid w:val="00EF7AA5"/>
    <w:rsid w:val="00F020BF"/>
    <w:rsid w:val="00F02399"/>
    <w:rsid w:val="00F0319D"/>
    <w:rsid w:val="00F05A35"/>
    <w:rsid w:val="00F07811"/>
    <w:rsid w:val="00F10C07"/>
    <w:rsid w:val="00F12224"/>
    <w:rsid w:val="00F13C4A"/>
    <w:rsid w:val="00F1486D"/>
    <w:rsid w:val="00F179C9"/>
    <w:rsid w:val="00F21EB4"/>
    <w:rsid w:val="00F21F56"/>
    <w:rsid w:val="00F22FA2"/>
    <w:rsid w:val="00F25A17"/>
    <w:rsid w:val="00F2623A"/>
    <w:rsid w:val="00F26847"/>
    <w:rsid w:val="00F3025C"/>
    <w:rsid w:val="00F3082D"/>
    <w:rsid w:val="00F31F8D"/>
    <w:rsid w:val="00F32D6C"/>
    <w:rsid w:val="00F33BF1"/>
    <w:rsid w:val="00F360D7"/>
    <w:rsid w:val="00F36487"/>
    <w:rsid w:val="00F37136"/>
    <w:rsid w:val="00F40E79"/>
    <w:rsid w:val="00F427DE"/>
    <w:rsid w:val="00F45745"/>
    <w:rsid w:val="00F523B2"/>
    <w:rsid w:val="00F53449"/>
    <w:rsid w:val="00F55CAA"/>
    <w:rsid w:val="00F6081B"/>
    <w:rsid w:val="00F6081F"/>
    <w:rsid w:val="00F630C9"/>
    <w:rsid w:val="00F638E1"/>
    <w:rsid w:val="00F63CA2"/>
    <w:rsid w:val="00F64CDE"/>
    <w:rsid w:val="00F661AD"/>
    <w:rsid w:val="00F66880"/>
    <w:rsid w:val="00F66C6F"/>
    <w:rsid w:val="00F704C6"/>
    <w:rsid w:val="00F731E9"/>
    <w:rsid w:val="00F734B1"/>
    <w:rsid w:val="00F744F3"/>
    <w:rsid w:val="00F7722D"/>
    <w:rsid w:val="00F77673"/>
    <w:rsid w:val="00F81864"/>
    <w:rsid w:val="00F82DC3"/>
    <w:rsid w:val="00F83185"/>
    <w:rsid w:val="00F837CA"/>
    <w:rsid w:val="00F84238"/>
    <w:rsid w:val="00F876CE"/>
    <w:rsid w:val="00F927A0"/>
    <w:rsid w:val="00F94382"/>
    <w:rsid w:val="00FA07A1"/>
    <w:rsid w:val="00FA1903"/>
    <w:rsid w:val="00FA1D03"/>
    <w:rsid w:val="00FA2B00"/>
    <w:rsid w:val="00FA2F52"/>
    <w:rsid w:val="00FA7C1C"/>
    <w:rsid w:val="00FB12E9"/>
    <w:rsid w:val="00FB1D97"/>
    <w:rsid w:val="00FB2597"/>
    <w:rsid w:val="00FB3F1A"/>
    <w:rsid w:val="00FB43BC"/>
    <w:rsid w:val="00FB503F"/>
    <w:rsid w:val="00FB577A"/>
    <w:rsid w:val="00FB6983"/>
    <w:rsid w:val="00FC1AB3"/>
    <w:rsid w:val="00FC1C76"/>
    <w:rsid w:val="00FC2889"/>
    <w:rsid w:val="00FC2A34"/>
    <w:rsid w:val="00FC32EE"/>
    <w:rsid w:val="00FC3E3C"/>
    <w:rsid w:val="00FC48D6"/>
    <w:rsid w:val="00FC6AC1"/>
    <w:rsid w:val="00FC7DBD"/>
    <w:rsid w:val="00FD026A"/>
    <w:rsid w:val="00FD2AB9"/>
    <w:rsid w:val="00FD3586"/>
    <w:rsid w:val="00FD3BC7"/>
    <w:rsid w:val="00FD5C2E"/>
    <w:rsid w:val="00FD6AC9"/>
    <w:rsid w:val="00FD6C26"/>
    <w:rsid w:val="00FE25FC"/>
    <w:rsid w:val="00FE26FA"/>
    <w:rsid w:val="00FE47E0"/>
    <w:rsid w:val="00FE73A3"/>
    <w:rsid w:val="00FF0EFE"/>
    <w:rsid w:val="00FF3D68"/>
    <w:rsid w:val="00FF3F7C"/>
    <w:rsid w:val="00FF5324"/>
    <w:rsid w:val="00FF7132"/>
    <w:rsid w:val="00FF75CB"/>
    <w:rsid w:val="09E80773"/>
    <w:rsid w:val="1C3A255C"/>
    <w:rsid w:val="2E7F3BD6"/>
    <w:rsid w:val="35C032BE"/>
    <w:rsid w:val="41CA257F"/>
    <w:rsid w:val="5670465C"/>
    <w:rsid w:val="6E7730BD"/>
    <w:rsid w:val="6F073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6DBA5"/>
  <w15:docId w15:val="{E444ADE3-40E5-4D18-B02A-20E98C97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F20AF"/>
    <w:pPr>
      <w:widowControl w:val="0"/>
      <w:jc w:val="both"/>
    </w:pPr>
    <w:rPr>
      <w:rFonts w:ascii="Times New Roman" w:hAnsi="Times New Roman"/>
      <w:kern w:val="2"/>
      <w:sz w:val="21"/>
      <w:szCs w:val="24"/>
    </w:rPr>
  </w:style>
  <w:style w:type="paragraph" w:styleId="1">
    <w:name w:val="heading 1"/>
    <w:aliases w:val="H1,Heading 0"/>
    <w:basedOn w:val="a1"/>
    <w:next w:val="a1"/>
    <w:link w:val="10"/>
    <w:qFormat/>
    <w:rsid w:val="007F20AF"/>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7F20AF"/>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7F20AF"/>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7F20AF"/>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7F20AF"/>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7F20AF"/>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7F20AF"/>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7F20AF"/>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7F20AF"/>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7F20AF"/>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7F20AF"/>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7F20AF"/>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7F20AF"/>
    <w:rPr>
      <w:rFonts w:ascii="Arial" w:eastAsia="黑体" w:hAnsi="Arial" w:cs="Times New Roman"/>
      <w:b/>
      <w:kern w:val="0"/>
      <w:sz w:val="28"/>
      <w:szCs w:val="20"/>
    </w:rPr>
  </w:style>
  <w:style w:type="character" w:customStyle="1" w:styleId="50">
    <w:name w:val="标题 5 字符"/>
    <w:basedOn w:val="a2"/>
    <w:link w:val="5"/>
    <w:rsid w:val="007F20AF"/>
    <w:rPr>
      <w:rFonts w:ascii="宋体" w:eastAsia="宋体" w:hAnsi="Times New Roman" w:cs="Times New Roman"/>
      <w:b/>
      <w:kern w:val="0"/>
      <w:sz w:val="28"/>
      <w:szCs w:val="20"/>
    </w:rPr>
  </w:style>
  <w:style w:type="character" w:customStyle="1" w:styleId="60">
    <w:name w:val="标题 6 字符"/>
    <w:basedOn w:val="a2"/>
    <w:link w:val="6"/>
    <w:rsid w:val="007F20AF"/>
    <w:rPr>
      <w:rFonts w:ascii="Arial" w:eastAsia="黑体" w:hAnsi="Arial" w:cs="Times New Roman"/>
      <w:b/>
      <w:kern w:val="0"/>
      <w:sz w:val="24"/>
      <w:szCs w:val="20"/>
    </w:rPr>
  </w:style>
  <w:style w:type="character" w:customStyle="1" w:styleId="70">
    <w:name w:val="标题 7 字符"/>
    <w:basedOn w:val="a2"/>
    <w:link w:val="7"/>
    <w:rsid w:val="007F20AF"/>
    <w:rPr>
      <w:rFonts w:ascii="宋体" w:eastAsia="宋体" w:hAnsi="Times New Roman" w:cs="Times New Roman"/>
      <w:b/>
      <w:kern w:val="0"/>
      <w:sz w:val="24"/>
      <w:szCs w:val="20"/>
    </w:rPr>
  </w:style>
  <w:style w:type="character" w:customStyle="1" w:styleId="80">
    <w:name w:val="标题 8 字符"/>
    <w:basedOn w:val="a2"/>
    <w:link w:val="8"/>
    <w:rsid w:val="007F20AF"/>
    <w:rPr>
      <w:rFonts w:ascii="Arial" w:eastAsia="黑体" w:hAnsi="Arial" w:cs="Times New Roman"/>
      <w:kern w:val="0"/>
      <w:sz w:val="24"/>
      <w:szCs w:val="20"/>
    </w:rPr>
  </w:style>
  <w:style w:type="character" w:customStyle="1" w:styleId="90">
    <w:name w:val="标题 9 字符"/>
    <w:basedOn w:val="a2"/>
    <w:link w:val="9"/>
    <w:rsid w:val="007F20AF"/>
    <w:rPr>
      <w:rFonts w:ascii="Arial" w:eastAsia="黑体" w:hAnsi="Arial" w:cs="Times New Roman"/>
      <w:kern w:val="0"/>
      <w:szCs w:val="20"/>
    </w:rPr>
  </w:style>
  <w:style w:type="paragraph" w:customStyle="1" w:styleId="ParaChar">
    <w:name w:val="默认段落字体 Para Char"/>
    <w:basedOn w:val="a1"/>
    <w:autoRedefine/>
    <w:rsid w:val="007F20AF"/>
    <w:pPr>
      <w:numPr>
        <w:numId w:val="3"/>
      </w:numPr>
    </w:pPr>
    <w:rPr>
      <w:sz w:val="24"/>
    </w:rPr>
  </w:style>
  <w:style w:type="paragraph" w:styleId="11">
    <w:name w:val="toc 1"/>
    <w:basedOn w:val="a1"/>
    <w:next w:val="a1"/>
    <w:autoRedefine/>
    <w:uiPriority w:val="39"/>
    <w:qFormat/>
    <w:rsid w:val="007F20AF"/>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03022D"/>
    <w:pPr>
      <w:tabs>
        <w:tab w:val="left" w:pos="840"/>
        <w:tab w:val="left" w:pos="1050"/>
        <w:tab w:val="left" w:pos="1080"/>
        <w:tab w:val="right" w:leader="dot" w:pos="8296"/>
      </w:tabs>
      <w:spacing w:line="276" w:lineRule="auto"/>
      <w:ind w:left="210"/>
      <w:jc w:val="left"/>
    </w:pPr>
  </w:style>
  <w:style w:type="paragraph" w:styleId="31">
    <w:name w:val="toc 3"/>
    <w:basedOn w:val="a1"/>
    <w:next w:val="a1"/>
    <w:autoRedefine/>
    <w:uiPriority w:val="39"/>
    <w:qFormat/>
    <w:rsid w:val="007F20AF"/>
    <w:pPr>
      <w:ind w:left="420"/>
      <w:jc w:val="left"/>
    </w:pPr>
    <w:rPr>
      <w:szCs w:val="21"/>
    </w:rPr>
  </w:style>
  <w:style w:type="paragraph" w:styleId="a5">
    <w:name w:val="Normal Indent"/>
    <w:aliases w:val="特点,表正文,正文非缩进,段1,正文缩进1,ALT+Z,no-step,缩进"/>
    <w:basedOn w:val="a1"/>
    <w:rsid w:val="007F20AF"/>
    <w:pPr>
      <w:ind w:firstLine="420"/>
    </w:pPr>
    <w:rPr>
      <w:szCs w:val="20"/>
    </w:rPr>
  </w:style>
  <w:style w:type="character" w:customStyle="1" w:styleId="a6">
    <w:name w:val="脚注文本 字符"/>
    <w:basedOn w:val="a2"/>
    <w:link w:val="a7"/>
    <w:rsid w:val="007F20AF"/>
    <w:rPr>
      <w:rFonts w:ascii="Times New Roman" w:eastAsia="宋体" w:hAnsi="Times New Roman" w:cs="Times New Roman"/>
      <w:sz w:val="18"/>
      <w:szCs w:val="18"/>
    </w:rPr>
  </w:style>
  <w:style w:type="paragraph" w:styleId="a7">
    <w:name w:val="footnote text"/>
    <w:basedOn w:val="a1"/>
    <w:link w:val="a6"/>
    <w:rsid w:val="007F20AF"/>
    <w:pPr>
      <w:snapToGrid w:val="0"/>
      <w:jc w:val="left"/>
    </w:pPr>
    <w:rPr>
      <w:sz w:val="18"/>
      <w:szCs w:val="18"/>
    </w:rPr>
  </w:style>
  <w:style w:type="character" w:customStyle="1" w:styleId="a8">
    <w:name w:val="批注文字 字符"/>
    <w:basedOn w:val="a2"/>
    <w:link w:val="a9"/>
    <w:qFormat/>
    <w:rsid w:val="007F20AF"/>
    <w:rPr>
      <w:rFonts w:ascii="Times New Roman" w:eastAsia="宋体" w:hAnsi="Times New Roman" w:cs="Times New Roman"/>
      <w:sz w:val="24"/>
      <w:szCs w:val="20"/>
    </w:rPr>
  </w:style>
  <w:style w:type="paragraph" w:styleId="a9">
    <w:name w:val="annotation text"/>
    <w:basedOn w:val="a1"/>
    <w:link w:val="a8"/>
    <w:qFormat/>
    <w:rsid w:val="007F20AF"/>
    <w:pPr>
      <w:jc w:val="left"/>
    </w:pPr>
    <w:rPr>
      <w:sz w:val="24"/>
      <w:szCs w:val="20"/>
    </w:rPr>
  </w:style>
  <w:style w:type="character" w:customStyle="1" w:styleId="aa">
    <w:name w:val="页眉 字符"/>
    <w:basedOn w:val="a2"/>
    <w:link w:val="ab"/>
    <w:rsid w:val="007F20AF"/>
    <w:rPr>
      <w:rFonts w:ascii="Times New Roman" w:eastAsia="宋体" w:hAnsi="Times New Roman" w:cs="Times New Roman"/>
      <w:sz w:val="18"/>
      <w:szCs w:val="18"/>
    </w:rPr>
  </w:style>
  <w:style w:type="paragraph" w:styleId="ab">
    <w:name w:val="header"/>
    <w:basedOn w:val="a1"/>
    <w:link w:val="aa"/>
    <w:rsid w:val="007F20AF"/>
    <w:pPr>
      <w:pBdr>
        <w:bottom w:val="single" w:sz="6" w:space="1" w:color="auto"/>
      </w:pBdr>
      <w:tabs>
        <w:tab w:val="center" w:pos="4153"/>
        <w:tab w:val="right" w:pos="8306"/>
      </w:tabs>
      <w:snapToGrid w:val="0"/>
      <w:jc w:val="center"/>
    </w:pPr>
    <w:rPr>
      <w:sz w:val="18"/>
      <w:szCs w:val="18"/>
    </w:rPr>
  </w:style>
  <w:style w:type="character" w:customStyle="1" w:styleId="ac">
    <w:name w:val="页脚 字符"/>
    <w:basedOn w:val="a2"/>
    <w:link w:val="ad"/>
    <w:uiPriority w:val="99"/>
    <w:rsid w:val="007F20AF"/>
    <w:rPr>
      <w:rFonts w:ascii="Times New Roman" w:eastAsia="宋体" w:hAnsi="Times New Roman" w:cs="Times New Roman"/>
      <w:sz w:val="18"/>
      <w:szCs w:val="18"/>
    </w:rPr>
  </w:style>
  <w:style w:type="paragraph" w:styleId="ad">
    <w:name w:val="footer"/>
    <w:basedOn w:val="a1"/>
    <w:link w:val="ac"/>
    <w:uiPriority w:val="99"/>
    <w:rsid w:val="007F20AF"/>
    <w:pPr>
      <w:tabs>
        <w:tab w:val="center" w:pos="4153"/>
        <w:tab w:val="right" w:pos="8306"/>
      </w:tabs>
      <w:snapToGrid w:val="0"/>
      <w:jc w:val="left"/>
    </w:pPr>
    <w:rPr>
      <w:sz w:val="18"/>
      <w:szCs w:val="18"/>
    </w:rPr>
  </w:style>
  <w:style w:type="paragraph" w:styleId="ae">
    <w:name w:val="caption"/>
    <w:basedOn w:val="a1"/>
    <w:next w:val="a1"/>
    <w:qFormat/>
    <w:rsid w:val="007F20AF"/>
    <w:pPr>
      <w:adjustRightInd w:val="0"/>
      <w:spacing w:before="152" w:after="160" w:line="360" w:lineRule="auto"/>
      <w:ind w:firstLineChars="200" w:firstLine="567"/>
    </w:pPr>
    <w:rPr>
      <w:rFonts w:ascii="Arial" w:eastAsia="黑体" w:hAnsi="Arial"/>
      <w:sz w:val="24"/>
      <w:szCs w:val="20"/>
    </w:rPr>
  </w:style>
  <w:style w:type="paragraph" w:styleId="af">
    <w:name w:val="Title"/>
    <w:basedOn w:val="a1"/>
    <w:link w:val="af0"/>
    <w:qFormat/>
    <w:rsid w:val="007F20AF"/>
    <w:pPr>
      <w:spacing w:before="240" w:after="60" w:line="360" w:lineRule="auto"/>
      <w:ind w:firstLine="425"/>
      <w:jc w:val="center"/>
      <w:outlineLvl w:val="0"/>
    </w:pPr>
    <w:rPr>
      <w:rFonts w:ascii="Arial" w:hAnsi="Arial"/>
      <w:b/>
      <w:sz w:val="32"/>
      <w:szCs w:val="20"/>
    </w:rPr>
  </w:style>
  <w:style w:type="character" w:customStyle="1" w:styleId="af0">
    <w:name w:val="标题 字符"/>
    <w:basedOn w:val="a2"/>
    <w:link w:val="af"/>
    <w:rsid w:val="007F20AF"/>
    <w:rPr>
      <w:rFonts w:ascii="Arial" w:eastAsia="宋体" w:hAnsi="Arial" w:cs="Times New Roman"/>
      <w:b/>
      <w:sz w:val="32"/>
      <w:szCs w:val="20"/>
    </w:rPr>
  </w:style>
  <w:style w:type="character" w:customStyle="1" w:styleId="af1">
    <w:name w:val="正文文本 字符"/>
    <w:basedOn w:val="a2"/>
    <w:link w:val="af2"/>
    <w:rsid w:val="007F20AF"/>
    <w:rPr>
      <w:rFonts w:ascii="Times New Roman" w:eastAsia="宋体" w:hAnsi="Times New Roman" w:cs="Times New Roman"/>
      <w:sz w:val="24"/>
      <w:szCs w:val="24"/>
    </w:rPr>
  </w:style>
  <w:style w:type="paragraph" w:styleId="af2">
    <w:name w:val="Body Text"/>
    <w:basedOn w:val="a1"/>
    <w:link w:val="af1"/>
    <w:rsid w:val="007F20AF"/>
    <w:pPr>
      <w:spacing w:line="360" w:lineRule="auto"/>
    </w:pPr>
    <w:rPr>
      <w:sz w:val="24"/>
    </w:rPr>
  </w:style>
  <w:style w:type="character" w:customStyle="1" w:styleId="af3">
    <w:name w:val="正文文本缩进 字符"/>
    <w:basedOn w:val="a2"/>
    <w:link w:val="af4"/>
    <w:rsid w:val="007F20AF"/>
    <w:rPr>
      <w:rFonts w:ascii="宋体" w:eastAsia="宋体" w:hAnsi="Times New Roman" w:cs="Times New Roman"/>
      <w:kern w:val="0"/>
      <w:sz w:val="24"/>
      <w:szCs w:val="20"/>
    </w:rPr>
  </w:style>
  <w:style w:type="paragraph" w:styleId="af4">
    <w:name w:val="Body Text Indent"/>
    <w:basedOn w:val="a1"/>
    <w:link w:val="af3"/>
    <w:rsid w:val="007F20AF"/>
    <w:pPr>
      <w:autoSpaceDE w:val="0"/>
      <w:autoSpaceDN w:val="0"/>
      <w:adjustRightInd w:val="0"/>
      <w:spacing w:after="120" w:line="440" w:lineRule="atLeast"/>
      <w:ind w:firstLine="539"/>
    </w:pPr>
    <w:rPr>
      <w:rFonts w:ascii="宋体" w:hint="eastAsia"/>
      <w:kern w:val="0"/>
      <w:sz w:val="24"/>
      <w:szCs w:val="20"/>
    </w:rPr>
  </w:style>
  <w:style w:type="character" w:customStyle="1" w:styleId="af5">
    <w:name w:val="日期 字符"/>
    <w:basedOn w:val="a2"/>
    <w:link w:val="af6"/>
    <w:rsid w:val="007F20AF"/>
    <w:rPr>
      <w:rFonts w:ascii="宋体" w:eastAsia="仿宋_GB2312" w:hAnsi="宋体" w:cs="Times New Roman"/>
      <w:sz w:val="28"/>
      <w:szCs w:val="24"/>
    </w:rPr>
  </w:style>
  <w:style w:type="paragraph" w:styleId="af6">
    <w:name w:val="Date"/>
    <w:basedOn w:val="a1"/>
    <w:next w:val="a1"/>
    <w:link w:val="af5"/>
    <w:rsid w:val="007F20AF"/>
    <w:pPr>
      <w:ind w:leftChars="2500" w:left="2500"/>
    </w:pPr>
    <w:rPr>
      <w:rFonts w:ascii="宋体" w:eastAsia="仿宋_GB2312" w:hAnsi="宋体" w:hint="eastAsia"/>
      <w:sz w:val="28"/>
    </w:rPr>
  </w:style>
  <w:style w:type="character" w:customStyle="1" w:styleId="24">
    <w:name w:val="正文文本 2 字符"/>
    <w:basedOn w:val="a2"/>
    <w:link w:val="25"/>
    <w:rsid w:val="007F20AF"/>
    <w:rPr>
      <w:rFonts w:ascii="Times New Roman" w:eastAsia="宋体" w:hAnsi="Times New Roman" w:cs="Times New Roman"/>
      <w:sz w:val="28"/>
      <w:szCs w:val="20"/>
    </w:rPr>
  </w:style>
  <w:style w:type="paragraph" w:styleId="25">
    <w:name w:val="Body Text 2"/>
    <w:basedOn w:val="a1"/>
    <w:link w:val="24"/>
    <w:rsid w:val="007F20AF"/>
    <w:rPr>
      <w:sz w:val="28"/>
      <w:szCs w:val="20"/>
    </w:rPr>
  </w:style>
  <w:style w:type="character" w:customStyle="1" w:styleId="32">
    <w:name w:val="正文文本 3 字符"/>
    <w:basedOn w:val="a2"/>
    <w:link w:val="33"/>
    <w:rsid w:val="007F20AF"/>
    <w:rPr>
      <w:rFonts w:ascii="Times New Roman" w:eastAsia="宋体" w:hAnsi="Times New Roman" w:cs="Times New Roman"/>
      <w:kern w:val="0"/>
      <w:sz w:val="24"/>
      <w:szCs w:val="20"/>
      <w:u w:val="single"/>
    </w:rPr>
  </w:style>
  <w:style w:type="paragraph" w:styleId="33">
    <w:name w:val="Body Text 3"/>
    <w:basedOn w:val="a1"/>
    <w:link w:val="32"/>
    <w:rsid w:val="007F20AF"/>
    <w:pPr>
      <w:autoSpaceDE w:val="0"/>
      <w:autoSpaceDN w:val="0"/>
      <w:adjustRightInd w:val="0"/>
      <w:spacing w:after="120" w:line="360" w:lineRule="auto"/>
    </w:pPr>
    <w:rPr>
      <w:kern w:val="0"/>
      <w:sz w:val="24"/>
      <w:szCs w:val="20"/>
      <w:u w:val="single"/>
    </w:rPr>
  </w:style>
  <w:style w:type="paragraph" w:styleId="26">
    <w:name w:val="Body Text Indent 2"/>
    <w:basedOn w:val="a1"/>
    <w:link w:val="27"/>
    <w:rsid w:val="007F20AF"/>
    <w:pPr>
      <w:spacing w:line="360" w:lineRule="auto"/>
      <w:ind w:firstLineChars="200" w:firstLine="560"/>
    </w:pPr>
    <w:rPr>
      <w:rFonts w:eastAsia="仿宋_GB2312"/>
      <w:sz w:val="28"/>
    </w:rPr>
  </w:style>
  <w:style w:type="character" w:customStyle="1" w:styleId="27">
    <w:name w:val="正文文本缩进 2 字符"/>
    <w:basedOn w:val="a2"/>
    <w:link w:val="26"/>
    <w:rsid w:val="007F20AF"/>
    <w:rPr>
      <w:rFonts w:ascii="Times New Roman" w:eastAsia="仿宋_GB2312" w:hAnsi="Times New Roman" w:cs="Times New Roman"/>
      <w:sz w:val="28"/>
      <w:szCs w:val="24"/>
    </w:rPr>
  </w:style>
  <w:style w:type="paragraph" w:styleId="34">
    <w:name w:val="Body Text Indent 3"/>
    <w:basedOn w:val="a1"/>
    <w:link w:val="35"/>
    <w:rsid w:val="007F20AF"/>
    <w:pPr>
      <w:spacing w:line="400" w:lineRule="atLeast"/>
      <w:ind w:firstLine="600"/>
    </w:pPr>
    <w:rPr>
      <w:rFonts w:ascii="宋体" w:hint="eastAsia"/>
      <w:sz w:val="28"/>
      <w:szCs w:val="20"/>
    </w:rPr>
  </w:style>
  <w:style w:type="character" w:customStyle="1" w:styleId="35">
    <w:name w:val="正文文本缩进 3 字符"/>
    <w:basedOn w:val="a2"/>
    <w:link w:val="34"/>
    <w:rsid w:val="007F20AF"/>
    <w:rPr>
      <w:rFonts w:ascii="宋体" w:eastAsia="宋体" w:hAnsi="Times New Roman" w:cs="Times New Roman"/>
      <w:sz w:val="28"/>
      <w:szCs w:val="20"/>
    </w:rPr>
  </w:style>
  <w:style w:type="paragraph" w:styleId="af7">
    <w:name w:val="Document Map"/>
    <w:basedOn w:val="a1"/>
    <w:link w:val="af8"/>
    <w:rsid w:val="007F20AF"/>
    <w:pPr>
      <w:shd w:val="clear" w:color="auto" w:fill="000080"/>
    </w:pPr>
  </w:style>
  <w:style w:type="character" w:customStyle="1" w:styleId="af8">
    <w:name w:val="文档结构图 字符"/>
    <w:basedOn w:val="a2"/>
    <w:link w:val="af7"/>
    <w:rsid w:val="007F20AF"/>
    <w:rPr>
      <w:rFonts w:ascii="Times New Roman" w:eastAsia="宋体" w:hAnsi="Times New Roman" w:cs="Times New Roman"/>
      <w:szCs w:val="24"/>
      <w:shd w:val="clear" w:color="auto" w:fill="000080"/>
    </w:rPr>
  </w:style>
  <w:style w:type="paragraph" w:styleId="af9">
    <w:name w:val="Plain Text"/>
    <w:basedOn w:val="a1"/>
    <w:link w:val="afa"/>
    <w:rsid w:val="007F20AF"/>
    <w:rPr>
      <w:rFonts w:ascii="宋体" w:hAnsi="Courier New" w:hint="eastAsia"/>
      <w:szCs w:val="20"/>
    </w:rPr>
  </w:style>
  <w:style w:type="character" w:customStyle="1" w:styleId="afa">
    <w:name w:val="纯文本 字符"/>
    <w:basedOn w:val="a2"/>
    <w:link w:val="af9"/>
    <w:rsid w:val="007F20AF"/>
    <w:rPr>
      <w:rFonts w:ascii="宋体" w:eastAsia="宋体" w:hAnsi="Courier New" w:cs="Times New Roman"/>
      <w:szCs w:val="20"/>
    </w:rPr>
  </w:style>
  <w:style w:type="paragraph" w:customStyle="1" w:styleId="20">
    <w:name w:val="列表2"/>
    <w:basedOn w:val="a1"/>
    <w:next w:val="af"/>
    <w:rsid w:val="007F20AF"/>
    <w:pPr>
      <w:numPr>
        <w:numId w:val="2"/>
      </w:numPr>
      <w:spacing w:line="360" w:lineRule="auto"/>
    </w:pPr>
    <w:rPr>
      <w:szCs w:val="20"/>
    </w:rPr>
  </w:style>
  <w:style w:type="character" w:customStyle="1" w:styleId="afb">
    <w:name w:val="批注框文本 字符"/>
    <w:basedOn w:val="a2"/>
    <w:link w:val="afc"/>
    <w:uiPriority w:val="99"/>
    <w:rsid w:val="007F20AF"/>
    <w:rPr>
      <w:rFonts w:ascii="Times New Roman" w:eastAsia="宋体" w:hAnsi="Times New Roman" w:cs="Times New Roman"/>
      <w:sz w:val="18"/>
      <w:szCs w:val="18"/>
    </w:rPr>
  </w:style>
  <w:style w:type="paragraph" w:styleId="afc">
    <w:name w:val="Balloon Text"/>
    <w:basedOn w:val="a1"/>
    <w:link w:val="afb"/>
    <w:uiPriority w:val="99"/>
    <w:rsid w:val="007F20AF"/>
    <w:rPr>
      <w:sz w:val="18"/>
      <w:szCs w:val="18"/>
    </w:rPr>
  </w:style>
  <w:style w:type="paragraph" w:customStyle="1" w:styleId="36">
    <w:name w:val="列表3"/>
    <w:basedOn w:val="a1"/>
    <w:rsid w:val="007F20AF"/>
    <w:pPr>
      <w:spacing w:line="360" w:lineRule="auto"/>
    </w:pPr>
    <w:rPr>
      <w:rFonts w:ascii="宋体" w:hint="eastAsia"/>
      <w:szCs w:val="20"/>
    </w:rPr>
  </w:style>
  <w:style w:type="character" w:customStyle="1" w:styleId="afd">
    <w:name w:val="批注主题 字符"/>
    <w:basedOn w:val="a8"/>
    <w:link w:val="afe"/>
    <w:rsid w:val="007F20AF"/>
    <w:rPr>
      <w:rFonts w:ascii="Times New Roman" w:eastAsia="宋体" w:hAnsi="Times New Roman" w:cs="Times New Roman"/>
      <w:b/>
      <w:bCs/>
      <w:sz w:val="24"/>
      <w:szCs w:val="24"/>
    </w:rPr>
  </w:style>
  <w:style w:type="paragraph" w:styleId="afe">
    <w:name w:val="annotation subject"/>
    <w:basedOn w:val="a9"/>
    <w:next w:val="a9"/>
    <w:link w:val="afd"/>
    <w:rsid w:val="007F20AF"/>
    <w:rPr>
      <w:b/>
      <w:bCs/>
      <w:sz w:val="21"/>
      <w:szCs w:val="24"/>
    </w:rPr>
  </w:style>
  <w:style w:type="character" w:customStyle="1" w:styleId="read">
    <w:name w:val="read"/>
    <w:basedOn w:val="a2"/>
    <w:rsid w:val="007F20AF"/>
  </w:style>
  <w:style w:type="character" w:styleId="aff">
    <w:name w:val="Strong"/>
    <w:basedOn w:val="a2"/>
    <w:uiPriority w:val="22"/>
    <w:qFormat/>
    <w:rsid w:val="007F20AF"/>
    <w:rPr>
      <w:b/>
      <w:bCs/>
    </w:rPr>
  </w:style>
  <w:style w:type="paragraph" w:customStyle="1" w:styleId="Default">
    <w:name w:val="Default"/>
    <w:rsid w:val="007F20AF"/>
    <w:pPr>
      <w:widowControl w:val="0"/>
      <w:autoSpaceDE w:val="0"/>
      <w:autoSpaceDN w:val="0"/>
      <w:adjustRightInd w:val="0"/>
    </w:pPr>
    <w:rPr>
      <w:rFonts w:ascii="宋体" w:hAnsi="Times New Roman"/>
      <w:color w:val="000000"/>
      <w:sz w:val="24"/>
      <w:szCs w:val="24"/>
    </w:rPr>
  </w:style>
  <w:style w:type="paragraph" w:customStyle="1" w:styleId="AODocTxt">
    <w:name w:val="AODocTxt"/>
    <w:basedOn w:val="AOBodyTxt"/>
    <w:rsid w:val="007F20AF"/>
    <w:pPr>
      <w:numPr>
        <w:numId w:val="11"/>
      </w:numPr>
    </w:pPr>
  </w:style>
  <w:style w:type="paragraph" w:customStyle="1" w:styleId="AOBodyTxt">
    <w:name w:val="AOBodyTxt"/>
    <w:basedOn w:val="AONormal"/>
    <w:next w:val="AODocTxt"/>
    <w:rsid w:val="007F20AF"/>
    <w:pPr>
      <w:spacing w:before="240"/>
    </w:pPr>
  </w:style>
  <w:style w:type="paragraph" w:customStyle="1" w:styleId="AONormal">
    <w:name w:val="AONormal"/>
    <w:rsid w:val="007F20AF"/>
    <w:pPr>
      <w:spacing w:line="260" w:lineRule="atLeast"/>
    </w:pPr>
    <w:rPr>
      <w:rFonts w:ascii="Times New Roman" w:hAnsi="Times New Roman"/>
      <w:sz w:val="22"/>
      <w:szCs w:val="22"/>
      <w:lang w:val="en-GB" w:eastAsia="en-US"/>
    </w:rPr>
  </w:style>
  <w:style w:type="paragraph" w:customStyle="1" w:styleId="AOBullet">
    <w:name w:val="AOBullet"/>
    <w:basedOn w:val="AOBodyTxt"/>
    <w:rsid w:val="007F20AF"/>
    <w:pPr>
      <w:numPr>
        <w:numId w:val="4"/>
      </w:numPr>
      <w:tabs>
        <w:tab w:val="clear" w:pos="720"/>
      </w:tabs>
    </w:pPr>
  </w:style>
  <w:style w:type="paragraph" w:customStyle="1" w:styleId="AODefHead">
    <w:name w:val="AODefHead"/>
    <w:basedOn w:val="AOBodyTxt"/>
    <w:next w:val="AODefPara"/>
    <w:rsid w:val="007F20AF"/>
    <w:pPr>
      <w:numPr>
        <w:numId w:val="5"/>
      </w:numPr>
      <w:outlineLvl w:val="5"/>
    </w:pPr>
  </w:style>
  <w:style w:type="paragraph" w:customStyle="1" w:styleId="AODefPara">
    <w:name w:val="AODefPara"/>
    <w:basedOn w:val="AODefHead"/>
    <w:rsid w:val="007F20AF"/>
    <w:pPr>
      <w:numPr>
        <w:ilvl w:val="1"/>
      </w:numPr>
      <w:tabs>
        <w:tab w:val="num" w:pos="992"/>
      </w:tabs>
      <w:ind w:left="992" w:hanging="992"/>
      <w:outlineLvl w:val="6"/>
    </w:pPr>
  </w:style>
  <w:style w:type="paragraph" w:customStyle="1" w:styleId="AO1">
    <w:name w:val="AO(1)"/>
    <w:basedOn w:val="AOBodyTxt"/>
    <w:next w:val="AODocTxt"/>
    <w:rsid w:val="007F20AF"/>
    <w:pPr>
      <w:numPr>
        <w:numId w:val="6"/>
      </w:numPr>
      <w:tabs>
        <w:tab w:val="clear" w:pos="720"/>
      </w:tabs>
    </w:pPr>
  </w:style>
  <w:style w:type="paragraph" w:customStyle="1" w:styleId="AOA">
    <w:name w:val="AO(A)"/>
    <w:basedOn w:val="AOBodyTxt"/>
    <w:next w:val="AODocTxt"/>
    <w:rsid w:val="007F20AF"/>
    <w:pPr>
      <w:numPr>
        <w:numId w:val="7"/>
      </w:numPr>
      <w:tabs>
        <w:tab w:val="clear" w:pos="720"/>
      </w:tabs>
    </w:pPr>
  </w:style>
  <w:style w:type="paragraph" w:customStyle="1" w:styleId="AOAnxHead">
    <w:name w:val="AOAnxHead"/>
    <w:basedOn w:val="AOAttachments"/>
    <w:next w:val="AOAnxTitle"/>
    <w:rsid w:val="007F20AF"/>
    <w:pPr>
      <w:pageBreakBefore/>
      <w:numPr>
        <w:numId w:val="8"/>
      </w:numPr>
      <w:outlineLvl w:val="0"/>
    </w:pPr>
  </w:style>
  <w:style w:type="paragraph" w:customStyle="1" w:styleId="AOAttachments">
    <w:name w:val="AOAttachments"/>
    <w:basedOn w:val="AOBodyTxt"/>
    <w:next w:val="AODocTxt"/>
    <w:rsid w:val="007F20AF"/>
    <w:pPr>
      <w:jc w:val="center"/>
    </w:pPr>
    <w:rPr>
      <w:caps/>
    </w:rPr>
  </w:style>
  <w:style w:type="paragraph" w:customStyle="1" w:styleId="AOAnxTitle">
    <w:name w:val="AOAnxTitle"/>
    <w:basedOn w:val="AOAttachments"/>
    <w:next w:val="AODocTxt"/>
    <w:rsid w:val="007F20AF"/>
    <w:pPr>
      <w:outlineLvl w:val="1"/>
    </w:pPr>
    <w:rPr>
      <w:b/>
    </w:rPr>
  </w:style>
  <w:style w:type="paragraph" w:customStyle="1" w:styleId="AOAnxPartHead">
    <w:name w:val="AOAnxPartHead"/>
    <w:basedOn w:val="AOAnxHead"/>
    <w:next w:val="AOAnxPartTitle"/>
    <w:rsid w:val="007F20AF"/>
    <w:pPr>
      <w:pageBreakBefore w:val="0"/>
      <w:numPr>
        <w:ilvl w:val="1"/>
      </w:numPr>
      <w:tabs>
        <w:tab w:val="num" w:pos="1440"/>
      </w:tabs>
      <w:ind w:left="1440" w:hanging="360"/>
    </w:pPr>
  </w:style>
  <w:style w:type="paragraph" w:customStyle="1" w:styleId="AOAnxPartTitle">
    <w:name w:val="AOAnxPartTitle"/>
    <w:basedOn w:val="AOAnxTitle"/>
    <w:next w:val="AODocTxt"/>
    <w:rsid w:val="007F20AF"/>
  </w:style>
  <w:style w:type="paragraph" w:customStyle="1" w:styleId="AOAppHead">
    <w:name w:val="AOAppHead"/>
    <w:basedOn w:val="AOAttachments"/>
    <w:next w:val="AOAppTitle"/>
    <w:rsid w:val="007F20AF"/>
    <w:pPr>
      <w:pageBreakBefore/>
      <w:numPr>
        <w:numId w:val="9"/>
      </w:numPr>
      <w:outlineLvl w:val="0"/>
    </w:pPr>
  </w:style>
  <w:style w:type="paragraph" w:customStyle="1" w:styleId="AOAppTitle">
    <w:name w:val="AOAppTitle"/>
    <w:basedOn w:val="AOAttachments"/>
    <w:next w:val="AODocTxt"/>
    <w:rsid w:val="007F20AF"/>
    <w:pPr>
      <w:outlineLvl w:val="1"/>
    </w:pPr>
    <w:rPr>
      <w:b/>
    </w:rPr>
  </w:style>
  <w:style w:type="paragraph" w:customStyle="1" w:styleId="AOAppPartHead">
    <w:name w:val="AOAppPartHead"/>
    <w:basedOn w:val="AOAppHead"/>
    <w:next w:val="AOAppPartTitle"/>
    <w:rsid w:val="007F20AF"/>
    <w:pPr>
      <w:pageBreakBefore w:val="0"/>
      <w:numPr>
        <w:ilvl w:val="1"/>
      </w:numPr>
      <w:tabs>
        <w:tab w:val="num" w:pos="840"/>
      </w:tabs>
      <w:ind w:left="840" w:hanging="420"/>
    </w:pPr>
  </w:style>
  <w:style w:type="paragraph" w:customStyle="1" w:styleId="AOAppPartTitle">
    <w:name w:val="AOAppPartTitle"/>
    <w:basedOn w:val="AOAppTitle"/>
    <w:next w:val="AODocTxt"/>
    <w:rsid w:val="007F20AF"/>
  </w:style>
  <w:style w:type="paragraph" w:customStyle="1" w:styleId="AOSchHead">
    <w:name w:val="AOSchHead"/>
    <w:basedOn w:val="AOAttachments"/>
    <w:next w:val="AOSchTitle"/>
    <w:rsid w:val="007F20AF"/>
    <w:pPr>
      <w:pageBreakBefore/>
      <w:numPr>
        <w:numId w:val="10"/>
      </w:numPr>
      <w:outlineLvl w:val="0"/>
    </w:pPr>
  </w:style>
  <w:style w:type="paragraph" w:customStyle="1" w:styleId="AOSchTitle">
    <w:name w:val="AOSchTitle"/>
    <w:basedOn w:val="AOAttachments"/>
    <w:next w:val="AODocTxt"/>
    <w:rsid w:val="007F20AF"/>
    <w:pPr>
      <w:outlineLvl w:val="1"/>
    </w:pPr>
    <w:rPr>
      <w:b/>
    </w:rPr>
  </w:style>
  <w:style w:type="paragraph" w:customStyle="1" w:styleId="AOSchPartHead">
    <w:name w:val="AOSchPartHead"/>
    <w:basedOn w:val="AOSchHead"/>
    <w:next w:val="AOSchPartTitle"/>
    <w:rsid w:val="007F20AF"/>
    <w:pPr>
      <w:pageBreakBefore w:val="0"/>
      <w:numPr>
        <w:ilvl w:val="1"/>
      </w:numPr>
      <w:tabs>
        <w:tab w:val="num" w:pos="780"/>
      </w:tabs>
      <w:ind w:firstLine="420"/>
    </w:pPr>
  </w:style>
  <w:style w:type="paragraph" w:customStyle="1" w:styleId="AOSchPartTitle">
    <w:name w:val="AOSchPartTitle"/>
    <w:basedOn w:val="AOSchTitle"/>
    <w:next w:val="AODocTxt"/>
    <w:rsid w:val="007F20AF"/>
  </w:style>
  <w:style w:type="paragraph" w:customStyle="1" w:styleId="AODocTxtL1">
    <w:name w:val="AODocTxtL1"/>
    <w:basedOn w:val="AODocTxt"/>
    <w:rsid w:val="007F20AF"/>
    <w:pPr>
      <w:numPr>
        <w:ilvl w:val="1"/>
      </w:numPr>
      <w:tabs>
        <w:tab w:val="num" w:pos="780"/>
      </w:tabs>
      <w:ind w:left="0" w:firstLine="420"/>
    </w:pPr>
  </w:style>
  <w:style w:type="paragraph" w:customStyle="1" w:styleId="AODocTxtL2">
    <w:name w:val="AODocTxtL2"/>
    <w:basedOn w:val="AODocTxt"/>
    <w:rsid w:val="007F20AF"/>
    <w:pPr>
      <w:numPr>
        <w:ilvl w:val="2"/>
      </w:numPr>
      <w:tabs>
        <w:tab w:val="num" w:pos="2160"/>
      </w:tabs>
      <w:ind w:left="2160" w:hanging="360"/>
    </w:pPr>
  </w:style>
  <w:style w:type="paragraph" w:customStyle="1" w:styleId="AODocTxtL3">
    <w:name w:val="AODocTxtL3"/>
    <w:basedOn w:val="AODocTxt"/>
    <w:rsid w:val="007F20AF"/>
    <w:pPr>
      <w:numPr>
        <w:ilvl w:val="3"/>
      </w:numPr>
      <w:tabs>
        <w:tab w:val="num" w:pos="2880"/>
      </w:tabs>
      <w:ind w:left="2880" w:hanging="360"/>
    </w:pPr>
  </w:style>
  <w:style w:type="paragraph" w:customStyle="1" w:styleId="AODocTxtL4">
    <w:name w:val="AODocTxtL4"/>
    <w:basedOn w:val="AODocTxt"/>
    <w:rsid w:val="007F20AF"/>
    <w:pPr>
      <w:numPr>
        <w:ilvl w:val="4"/>
      </w:numPr>
      <w:tabs>
        <w:tab w:val="num" w:pos="3600"/>
      </w:tabs>
      <w:ind w:left="3600" w:hanging="360"/>
    </w:pPr>
  </w:style>
  <w:style w:type="paragraph" w:customStyle="1" w:styleId="AODocTxtL5">
    <w:name w:val="AODocTxtL5"/>
    <w:basedOn w:val="AODocTxt"/>
    <w:rsid w:val="007F20AF"/>
    <w:pPr>
      <w:numPr>
        <w:ilvl w:val="5"/>
      </w:numPr>
      <w:tabs>
        <w:tab w:val="num" w:pos="4320"/>
      </w:tabs>
      <w:ind w:left="4320" w:hanging="360"/>
    </w:pPr>
  </w:style>
  <w:style w:type="paragraph" w:customStyle="1" w:styleId="AODocTxtL6">
    <w:name w:val="AODocTxtL6"/>
    <w:basedOn w:val="AODocTxt"/>
    <w:rsid w:val="007F20AF"/>
    <w:pPr>
      <w:numPr>
        <w:ilvl w:val="6"/>
      </w:numPr>
      <w:tabs>
        <w:tab w:val="num" w:pos="5040"/>
      </w:tabs>
      <w:ind w:left="5040" w:hanging="360"/>
    </w:pPr>
  </w:style>
  <w:style w:type="paragraph" w:customStyle="1" w:styleId="AODocTxtL7">
    <w:name w:val="AODocTxtL7"/>
    <w:basedOn w:val="AODocTxt"/>
    <w:rsid w:val="007F20AF"/>
    <w:pPr>
      <w:numPr>
        <w:ilvl w:val="7"/>
      </w:numPr>
      <w:tabs>
        <w:tab w:val="num" w:pos="5760"/>
      </w:tabs>
      <w:ind w:left="5760" w:hanging="360"/>
    </w:pPr>
  </w:style>
  <w:style w:type="paragraph" w:customStyle="1" w:styleId="AODocTxtL8">
    <w:name w:val="AODocTxtL8"/>
    <w:basedOn w:val="AODocTxt"/>
    <w:rsid w:val="007F20AF"/>
    <w:pPr>
      <w:numPr>
        <w:ilvl w:val="8"/>
      </w:numPr>
      <w:tabs>
        <w:tab w:val="num" w:pos="6480"/>
      </w:tabs>
      <w:ind w:left="6480" w:hanging="360"/>
    </w:pPr>
  </w:style>
  <w:style w:type="paragraph" w:customStyle="1" w:styleId="AOGenNum1">
    <w:name w:val="AOGenNum1"/>
    <w:basedOn w:val="AOBodyTxt"/>
    <w:next w:val="AOGenNum1Para"/>
    <w:rsid w:val="007F20AF"/>
    <w:pPr>
      <w:keepNext/>
      <w:numPr>
        <w:numId w:val="12"/>
      </w:numPr>
    </w:pPr>
    <w:rPr>
      <w:b/>
      <w:caps/>
    </w:rPr>
  </w:style>
  <w:style w:type="paragraph" w:customStyle="1" w:styleId="AOGenNum1Para">
    <w:name w:val="AOGenNum1Para"/>
    <w:basedOn w:val="AOGenNum1"/>
    <w:next w:val="AOGenNum1List"/>
    <w:rsid w:val="007F20AF"/>
    <w:pPr>
      <w:numPr>
        <w:ilvl w:val="1"/>
      </w:numPr>
      <w:tabs>
        <w:tab w:val="clear" w:pos="720"/>
        <w:tab w:val="num" w:pos="1588"/>
      </w:tabs>
      <w:ind w:left="1588" w:hanging="737"/>
    </w:pPr>
    <w:rPr>
      <w:caps w:val="0"/>
    </w:rPr>
  </w:style>
  <w:style w:type="paragraph" w:customStyle="1" w:styleId="AOGenNum1List">
    <w:name w:val="AOGenNum1List"/>
    <w:basedOn w:val="AOGenNum1"/>
    <w:rsid w:val="007F20AF"/>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7F20AF"/>
    <w:pPr>
      <w:keepNext/>
      <w:numPr>
        <w:numId w:val="13"/>
      </w:numPr>
    </w:pPr>
    <w:rPr>
      <w:b/>
    </w:rPr>
  </w:style>
  <w:style w:type="paragraph" w:customStyle="1" w:styleId="AOGenNum2Para">
    <w:name w:val="AOGenNum2Para"/>
    <w:basedOn w:val="AOGenNum2"/>
    <w:next w:val="AOGenNum2List"/>
    <w:rsid w:val="007F20AF"/>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7F20AF"/>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7F20AF"/>
    <w:pPr>
      <w:numPr>
        <w:numId w:val="14"/>
      </w:numPr>
    </w:pPr>
  </w:style>
  <w:style w:type="paragraph" w:customStyle="1" w:styleId="AOGenNum3List">
    <w:name w:val="AOGenNum3List"/>
    <w:basedOn w:val="AOGenNum3"/>
    <w:rsid w:val="007F20AF"/>
    <w:pPr>
      <w:numPr>
        <w:ilvl w:val="1"/>
      </w:numPr>
      <w:tabs>
        <w:tab w:val="clear" w:pos="720"/>
        <w:tab w:val="num" w:pos="840"/>
      </w:tabs>
      <w:ind w:left="840" w:hanging="420"/>
    </w:pPr>
  </w:style>
  <w:style w:type="paragraph" w:customStyle="1" w:styleId="AOHead1">
    <w:name w:val="AOHead1"/>
    <w:basedOn w:val="AOHeadings"/>
    <w:next w:val="AODocTxtL1"/>
    <w:rsid w:val="007F20AF"/>
    <w:pPr>
      <w:keepNext/>
      <w:numPr>
        <w:numId w:val="15"/>
      </w:numPr>
      <w:outlineLvl w:val="0"/>
    </w:pPr>
    <w:rPr>
      <w:b/>
      <w:caps/>
      <w:kern w:val="28"/>
    </w:rPr>
  </w:style>
  <w:style w:type="paragraph" w:customStyle="1" w:styleId="AOHeadings">
    <w:name w:val="AOHeadings"/>
    <w:basedOn w:val="AOBodyTxt"/>
    <w:next w:val="AODocTxt"/>
    <w:rsid w:val="007F20AF"/>
  </w:style>
  <w:style w:type="paragraph" w:customStyle="1" w:styleId="AOHead2">
    <w:name w:val="AOHead2"/>
    <w:basedOn w:val="AOHeadings"/>
    <w:next w:val="AODocTxtL1"/>
    <w:rsid w:val="007F20AF"/>
    <w:pPr>
      <w:keepNext/>
      <w:numPr>
        <w:ilvl w:val="1"/>
        <w:numId w:val="15"/>
      </w:numPr>
      <w:outlineLvl w:val="1"/>
    </w:pPr>
    <w:rPr>
      <w:b/>
    </w:rPr>
  </w:style>
  <w:style w:type="paragraph" w:customStyle="1" w:styleId="AOHead3">
    <w:name w:val="AOHead3"/>
    <w:basedOn w:val="AOHeadings"/>
    <w:next w:val="AODocTxtL2"/>
    <w:rsid w:val="007F20AF"/>
    <w:pPr>
      <w:numPr>
        <w:ilvl w:val="2"/>
        <w:numId w:val="15"/>
      </w:numPr>
      <w:outlineLvl w:val="2"/>
    </w:pPr>
  </w:style>
  <w:style w:type="paragraph" w:customStyle="1" w:styleId="AOHead4">
    <w:name w:val="AOHead4"/>
    <w:basedOn w:val="AOHeadings"/>
    <w:next w:val="AODocTxtL3"/>
    <w:rsid w:val="007F20AF"/>
    <w:pPr>
      <w:numPr>
        <w:ilvl w:val="3"/>
        <w:numId w:val="15"/>
      </w:numPr>
      <w:outlineLvl w:val="3"/>
    </w:pPr>
  </w:style>
  <w:style w:type="paragraph" w:customStyle="1" w:styleId="AOHead5">
    <w:name w:val="AOHead5"/>
    <w:basedOn w:val="AOHeadings"/>
    <w:next w:val="AODocTxtL4"/>
    <w:rsid w:val="007F20AF"/>
    <w:pPr>
      <w:numPr>
        <w:ilvl w:val="4"/>
        <w:numId w:val="15"/>
      </w:numPr>
      <w:outlineLvl w:val="4"/>
    </w:pPr>
  </w:style>
  <w:style w:type="paragraph" w:customStyle="1" w:styleId="AOHead6">
    <w:name w:val="AOHead6"/>
    <w:basedOn w:val="AOHeadings"/>
    <w:next w:val="AODocTxtL5"/>
    <w:rsid w:val="007F20AF"/>
    <w:pPr>
      <w:numPr>
        <w:ilvl w:val="5"/>
        <w:numId w:val="15"/>
      </w:numPr>
      <w:outlineLvl w:val="5"/>
    </w:pPr>
  </w:style>
  <w:style w:type="paragraph" w:customStyle="1" w:styleId="AOListNumber">
    <w:name w:val="AOListNumber"/>
    <w:basedOn w:val="AOBodyTxt"/>
    <w:rsid w:val="007F20AF"/>
    <w:pPr>
      <w:numPr>
        <w:numId w:val="16"/>
      </w:numPr>
      <w:tabs>
        <w:tab w:val="clear" w:pos="720"/>
      </w:tabs>
    </w:pPr>
  </w:style>
  <w:style w:type="paragraph" w:customStyle="1" w:styleId="AOBullet2">
    <w:name w:val="AOBullet2"/>
    <w:basedOn w:val="AOBullet"/>
    <w:rsid w:val="007F20AF"/>
    <w:pPr>
      <w:numPr>
        <w:numId w:val="17"/>
      </w:numPr>
      <w:tabs>
        <w:tab w:val="clear" w:pos="720"/>
        <w:tab w:val="num" w:pos="1280"/>
      </w:tabs>
      <w:spacing w:before="120"/>
      <w:ind w:left="1280"/>
    </w:pPr>
  </w:style>
  <w:style w:type="paragraph" w:customStyle="1" w:styleId="AOBullet3">
    <w:name w:val="AOBullet3"/>
    <w:basedOn w:val="AOBodyTxt"/>
    <w:rsid w:val="007F20AF"/>
    <w:pPr>
      <w:numPr>
        <w:numId w:val="18"/>
      </w:numPr>
      <w:tabs>
        <w:tab w:val="clear" w:pos="720"/>
      </w:tabs>
      <w:spacing w:before="120"/>
    </w:pPr>
  </w:style>
  <w:style w:type="paragraph" w:customStyle="1" w:styleId="AOBullet4">
    <w:name w:val="AOBullet4"/>
    <w:basedOn w:val="AOBodyTxt"/>
    <w:rsid w:val="007F20AF"/>
    <w:pPr>
      <w:numPr>
        <w:numId w:val="19"/>
      </w:numPr>
      <w:spacing w:before="120"/>
    </w:pPr>
  </w:style>
  <w:style w:type="paragraph" w:styleId="a0">
    <w:name w:val="List Bullet"/>
    <w:basedOn w:val="aff0"/>
    <w:autoRedefine/>
    <w:rsid w:val="007F20AF"/>
    <w:pPr>
      <w:numPr>
        <w:numId w:val="20"/>
      </w:numPr>
      <w:ind w:right="720"/>
    </w:pPr>
  </w:style>
  <w:style w:type="paragraph" w:styleId="aff0">
    <w:name w:val="List"/>
    <w:basedOn w:val="af2"/>
    <w:rsid w:val="007F20AF"/>
    <w:pPr>
      <w:widowControl/>
      <w:spacing w:after="240" w:line="240" w:lineRule="atLeast"/>
      <w:ind w:left="720" w:hanging="360"/>
      <w:jc w:val="left"/>
    </w:pPr>
    <w:rPr>
      <w:rFonts w:eastAsia="PMingLiU"/>
      <w:kern w:val="0"/>
      <w:szCs w:val="20"/>
      <w:lang w:eastAsia="en-US"/>
    </w:rPr>
  </w:style>
  <w:style w:type="paragraph" w:styleId="a">
    <w:name w:val="List Number"/>
    <w:basedOn w:val="aff0"/>
    <w:rsid w:val="007F20AF"/>
    <w:pPr>
      <w:numPr>
        <w:numId w:val="21"/>
      </w:numPr>
      <w:ind w:right="720"/>
    </w:pPr>
  </w:style>
  <w:style w:type="paragraph" w:customStyle="1" w:styleId="aff1">
    <w:name w:val="正文所"/>
    <w:basedOn w:val="a1"/>
    <w:rsid w:val="007F20AF"/>
    <w:pPr>
      <w:spacing w:line="360" w:lineRule="auto"/>
      <w:ind w:firstLineChars="200" w:firstLine="420"/>
    </w:pPr>
  </w:style>
  <w:style w:type="character" w:customStyle="1" w:styleId="aff2">
    <w:name w:val="尾注文本 字符"/>
    <w:basedOn w:val="a2"/>
    <w:link w:val="aff3"/>
    <w:rsid w:val="007F20AF"/>
    <w:rPr>
      <w:rFonts w:ascii="Times New Roman" w:eastAsia="宋体" w:hAnsi="Times New Roman" w:cs="Times New Roman"/>
      <w:kern w:val="0"/>
      <w:sz w:val="16"/>
      <w:lang w:val="en-GB" w:eastAsia="en-US"/>
    </w:rPr>
  </w:style>
  <w:style w:type="paragraph" w:styleId="aff3">
    <w:name w:val="endnote text"/>
    <w:basedOn w:val="AONormal"/>
    <w:link w:val="aff2"/>
    <w:rsid w:val="007F20AF"/>
    <w:pPr>
      <w:spacing w:line="240" w:lineRule="auto"/>
      <w:ind w:left="720" w:hanging="720"/>
    </w:pPr>
    <w:rPr>
      <w:sz w:val="16"/>
    </w:rPr>
  </w:style>
  <w:style w:type="character" w:customStyle="1" w:styleId="HTML">
    <w:name w:val="HTML 预设格式 字符"/>
    <w:basedOn w:val="a2"/>
    <w:link w:val="HTML0"/>
    <w:rsid w:val="007F20AF"/>
    <w:rPr>
      <w:rFonts w:ascii="Arial Unicode MS" w:eastAsia="Arial Unicode MS" w:hAnsi="Arial Unicode MS" w:cs="Arial Unicode MS"/>
      <w:kern w:val="0"/>
      <w:sz w:val="20"/>
      <w:szCs w:val="20"/>
    </w:rPr>
  </w:style>
  <w:style w:type="paragraph" w:styleId="HTML0">
    <w:name w:val="HTML Preformatted"/>
    <w:basedOn w:val="a1"/>
    <w:link w:val="HTML"/>
    <w:rsid w:val="007F2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
    <w:name w:val="Char"/>
    <w:basedOn w:val="a1"/>
    <w:autoRedefine/>
    <w:rsid w:val="007F20AF"/>
    <w:pPr>
      <w:tabs>
        <w:tab w:val="num" w:pos="360"/>
      </w:tabs>
      <w:spacing w:line="560" w:lineRule="exact"/>
    </w:pPr>
    <w:rPr>
      <w:rFonts w:ascii="方正黑体简体" w:eastAsia="方正黑体简体"/>
      <w:sz w:val="30"/>
      <w:szCs w:val="30"/>
    </w:rPr>
  </w:style>
  <w:style w:type="paragraph" w:styleId="aff4">
    <w:name w:val="Revision"/>
    <w:hidden/>
    <w:uiPriority w:val="99"/>
    <w:rsid w:val="007F20AF"/>
    <w:rPr>
      <w:rFonts w:ascii="Times New Roman" w:hAnsi="Times New Roman"/>
      <w:kern w:val="2"/>
      <w:sz w:val="21"/>
      <w:szCs w:val="24"/>
    </w:rPr>
  </w:style>
  <w:style w:type="paragraph" w:styleId="TOC">
    <w:name w:val="TOC Heading"/>
    <w:basedOn w:val="1"/>
    <w:next w:val="a1"/>
    <w:uiPriority w:val="39"/>
    <w:qFormat/>
    <w:rsid w:val="007F20AF"/>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aff5">
    <w:name w:val="电子邮件签名 字符"/>
    <w:basedOn w:val="a2"/>
    <w:link w:val="aff6"/>
    <w:rsid w:val="007F20AF"/>
    <w:rPr>
      <w:rFonts w:ascii="Times New Roman" w:eastAsia="宋体" w:hAnsi="Times New Roman" w:cs="Times New Roman"/>
      <w:kern w:val="0"/>
      <w:szCs w:val="21"/>
    </w:rPr>
  </w:style>
  <w:style w:type="paragraph" w:styleId="aff6">
    <w:name w:val="E-mail Signature"/>
    <w:basedOn w:val="a1"/>
    <w:link w:val="aff5"/>
    <w:rsid w:val="007F20AF"/>
    <w:pPr>
      <w:widowControl/>
    </w:pPr>
    <w:rPr>
      <w:kern w:val="0"/>
      <w:szCs w:val="21"/>
    </w:rPr>
  </w:style>
  <w:style w:type="character" w:customStyle="1" w:styleId="aff7">
    <w:name w:val="正文首行缩进 字符"/>
    <w:basedOn w:val="af1"/>
    <w:link w:val="aff8"/>
    <w:rsid w:val="007F20AF"/>
    <w:rPr>
      <w:rFonts w:ascii="Times New Roman" w:eastAsia="宋体" w:hAnsi="Times New Roman" w:cs="Times New Roman"/>
      <w:sz w:val="24"/>
      <w:szCs w:val="24"/>
    </w:rPr>
  </w:style>
  <w:style w:type="paragraph" w:styleId="aff8">
    <w:name w:val="Body Text First Indent"/>
    <w:basedOn w:val="af2"/>
    <w:link w:val="aff7"/>
    <w:rsid w:val="007F20AF"/>
    <w:pPr>
      <w:spacing w:after="120" w:line="240" w:lineRule="auto"/>
      <w:ind w:firstLineChars="100" w:firstLine="420"/>
    </w:pPr>
  </w:style>
  <w:style w:type="character" w:customStyle="1" w:styleId="Char1">
    <w:name w:val="正文首行缩进 Char1"/>
    <w:basedOn w:val="af1"/>
    <w:rsid w:val="007F20AF"/>
    <w:rPr>
      <w:rFonts w:ascii="Times New Roman" w:eastAsia="宋体" w:hAnsi="Times New Roman" w:cs="Times New Roman"/>
      <w:sz w:val="24"/>
      <w:szCs w:val="24"/>
    </w:rPr>
  </w:style>
  <w:style w:type="paragraph" w:customStyle="1" w:styleId="2">
    <w:name w:val="编号正文2"/>
    <w:basedOn w:val="a1"/>
    <w:rsid w:val="007F20AF"/>
    <w:pPr>
      <w:numPr>
        <w:numId w:val="24"/>
      </w:numPr>
      <w:autoSpaceDE w:val="0"/>
      <w:autoSpaceDN w:val="0"/>
      <w:adjustRightInd w:val="0"/>
      <w:spacing w:after="120" w:line="300" w:lineRule="auto"/>
    </w:pPr>
    <w:rPr>
      <w:rFonts w:ascii="宋体"/>
      <w:kern w:val="0"/>
      <w:szCs w:val="20"/>
    </w:rPr>
  </w:style>
  <w:style w:type="paragraph" w:customStyle="1" w:styleId="c">
    <w:name w:val="c_"/>
    <w:rsid w:val="007F20AF"/>
    <w:pPr>
      <w:widowControl w:val="0"/>
      <w:autoSpaceDE w:val="0"/>
      <w:autoSpaceDN w:val="0"/>
      <w:adjustRightInd w:val="0"/>
      <w:jc w:val="both"/>
    </w:pPr>
    <w:rPr>
      <w:rFonts w:ascii="五" w:eastAsia="五" w:hAnsi="Times New Roman"/>
      <w:sz w:val="24"/>
    </w:rPr>
  </w:style>
  <w:style w:type="paragraph" w:styleId="aff9">
    <w:name w:val="List Paragraph"/>
    <w:basedOn w:val="a1"/>
    <w:uiPriority w:val="34"/>
    <w:qFormat/>
    <w:rsid w:val="007F20AF"/>
    <w:pPr>
      <w:ind w:firstLineChars="200" w:firstLine="420"/>
    </w:pPr>
  </w:style>
  <w:style w:type="paragraph" w:customStyle="1" w:styleId="Listbullet">
    <w:name w:val="List_bullet"/>
    <w:basedOn w:val="a1"/>
    <w:rsid w:val="007F20AF"/>
    <w:pPr>
      <w:widowControl/>
      <w:numPr>
        <w:numId w:val="25"/>
      </w:numPr>
      <w:tabs>
        <w:tab w:val="left" w:pos="360"/>
      </w:tabs>
      <w:jc w:val="left"/>
    </w:pPr>
    <w:rPr>
      <w:kern w:val="0"/>
      <w:sz w:val="24"/>
      <w:szCs w:val="20"/>
    </w:rPr>
  </w:style>
  <w:style w:type="paragraph" w:customStyle="1" w:styleId="msonormal1">
    <w:name w:val="msonormal1"/>
    <w:rsid w:val="007F20AF"/>
    <w:pPr>
      <w:widowControl w:val="0"/>
      <w:jc w:val="both"/>
    </w:pPr>
    <w:rPr>
      <w:rFonts w:ascii="Times New Roman" w:hAnsi="Times New Roman"/>
      <w:kern w:val="2"/>
      <w:sz w:val="21"/>
    </w:rPr>
  </w:style>
  <w:style w:type="paragraph" w:styleId="affa">
    <w:name w:val="Subtitle"/>
    <w:basedOn w:val="21"/>
    <w:next w:val="3"/>
    <w:link w:val="affb"/>
    <w:autoRedefine/>
    <w:qFormat/>
    <w:rsid w:val="007F20AF"/>
    <w:pPr>
      <w:numPr>
        <w:ilvl w:val="0"/>
        <w:numId w:val="0"/>
      </w:numPr>
      <w:spacing w:before="240" w:after="60" w:line="312" w:lineRule="auto"/>
      <w:jc w:val="left"/>
    </w:pPr>
    <w:rPr>
      <w:rFonts w:ascii="Cambria" w:eastAsia="宋体" w:hAnsi="Cambria"/>
      <w:bCs w:val="0"/>
      <w:kern w:val="28"/>
      <w:sz w:val="24"/>
    </w:rPr>
  </w:style>
  <w:style w:type="character" w:customStyle="1" w:styleId="affb">
    <w:name w:val="副标题 字符"/>
    <w:basedOn w:val="a2"/>
    <w:link w:val="affa"/>
    <w:rsid w:val="007F20AF"/>
    <w:rPr>
      <w:rFonts w:ascii="Cambria" w:eastAsia="宋体" w:hAnsi="Cambria" w:cs="Times New Roman"/>
      <w:b/>
      <w:kern w:val="28"/>
      <w:sz w:val="24"/>
      <w:szCs w:val="32"/>
    </w:rPr>
  </w:style>
  <w:style w:type="paragraph" w:customStyle="1" w:styleId="affc">
    <w:name w:val="次标题"/>
    <w:basedOn w:val="3"/>
    <w:next w:val="a1"/>
    <w:autoRedefine/>
    <w:qFormat/>
    <w:rsid w:val="007F20AF"/>
    <w:pPr>
      <w:numPr>
        <w:ilvl w:val="0"/>
        <w:numId w:val="0"/>
      </w:numPr>
      <w:spacing w:line="416" w:lineRule="auto"/>
      <w:jc w:val="left"/>
    </w:pPr>
    <w:rPr>
      <w:rFonts w:ascii="宋体" w:hAnsi="宋体"/>
      <w:sz w:val="24"/>
      <w:szCs w:val="24"/>
    </w:rPr>
  </w:style>
  <w:style w:type="paragraph" w:customStyle="1" w:styleId="CharCharChar1">
    <w:name w:val="Char Char Char1"/>
    <w:basedOn w:val="a1"/>
    <w:rsid w:val="007F20AF"/>
    <w:rPr>
      <w:szCs w:val="20"/>
    </w:rPr>
  </w:style>
  <w:style w:type="character" w:customStyle="1" w:styleId="z-">
    <w:name w:val="z-窗体顶端 字符"/>
    <w:basedOn w:val="a2"/>
    <w:link w:val="z-0"/>
    <w:uiPriority w:val="99"/>
    <w:rsid w:val="007F20AF"/>
    <w:rPr>
      <w:rFonts w:ascii="Arial" w:eastAsia="宋体" w:hAnsi="Arial" w:cs="Arial"/>
      <w:vanish/>
      <w:kern w:val="0"/>
      <w:sz w:val="16"/>
      <w:szCs w:val="16"/>
    </w:rPr>
  </w:style>
  <w:style w:type="paragraph" w:styleId="z-0">
    <w:name w:val="HTML Top of Form"/>
    <w:basedOn w:val="a1"/>
    <w:next w:val="a1"/>
    <w:link w:val="z-"/>
    <w:hidden/>
    <w:uiPriority w:val="99"/>
    <w:rsid w:val="007F20AF"/>
    <w:pPr>
      <w:widowControl/>
      <w:pBdr>
        <w:bottom w:val="single" w:sz="6" w:space="1" w:color="auto"/>
      </w:pBdr>
      <w:jc w:val="center"/>
    </w:pPr>
    <w:rPr>
      <w:rFonts w:ascii="Arial" w:hAnsi="Arial" w:cs="Arial"/>
      <w:vanish/>
      <w:kern w:val="0"/>
      <w:sz w:val="16"/>
      <w:szCs w:val="16"/>
    </w:rPr>
  </w:style>
  <w:style w:type="character" w:customStyle="1" w:styleId="z-1">
    <w:name w:val="z-窗体底端 字符"/>
    <w:basedOn w:val="a2"/>
    <w:link w:val="z-2"/>
    <w:uiPriority w:val="99"/>
    <w:rsid w:val="007F20AF"/>
    <w:rPr>
      <w:rFonts w:ascii="Arial" w:eastAsia="宋体" w:hAnsi="Arial" w:cs="Arial"/>
      <w:vanish/>
      <w:kern w:val="0"/>
      <w:sz w:val="16"/>
      <w:szCs w:val="16"/>
    </w:rPr>
  </w:style>
  <w:style w:type="paragraph" w:styleId="z-2">
    <w:name w:val="HTML Bottom of Form"/>
    <w:basedOn w:val="a1"/>
    <w:next w:val="a1"/>
    <w:link w:val="z-1"/>
    <w:hidden/>
    <w:uiPriority w:val="99"/>
    <w:rsid w:val="007F20AF"/>
    <w:pPr>
      <w:widowControl/>
      <w:pBdr>
        <w:top w:val="single" w:sz="6" w:space="1" w:color="auto"/>
      </w:pBdr>
      <w:jc w:val="center"/>
    </w:pPr>
    <w:rPr>
      <w:rFonts w:ascii="Arial" w:hAnsi="Arial" w:cs="Arial"/>
      <w:vanish/>
      <w:kern w:val="0"/>
      <w:sz w:val="16"/>
      <w:szCs w:val="16"/>
    </w:rPr>
  </w:style>
  <w:style w:type="character" w:styleId="affd">
    <w:name w:val="Emphasis"/>
    <w:basedOn w:val="a2"/>
    <w:qFormat/>
    <w:rsid w:val="007F20AF"/>
    <w:rPr>
      <w:i/>
      <w:iCs/>
    </w:rPr>
  </w:style>
  <w:style w:type="paragraph" w:styleId="affe">
    <w:name w:val="No Spacing"/>
    <w:uiPriority w:val="1"/>
    <w:qFormat/>
    <w:rsid w:val="007F20AF"/>
    <w:pPr>
      <w:widowControl w:val="0"/>
      <w:jc w:val="both"/>
    </w:pPr>
    <w:rPr>
      <w:rFonts w:ascii="Times New Roman" w:hAnsi="Times New Roman"/>
      <w:kern w:val="2"/>
      <w:sz w:val="21"/>
      <w:szCs w:val="24"/>
    </w:rPr>
  </w:style>
  <w:style w:type="character" w:styleId="afff">
    <w:name w:val="Subtle Emphasis"/>
    <w:basedOn w:val="a2"/>
    <w:uiPriority w:val="19"/>
    <w:qFormat/>
    <w:rsid w:val="007F20AF"/>
    <w:rPr>
      <w:i/>
      <w:iCs/>
      <w:color w:val="808080"/>
    </w:rPr>
  </w:style>
  <w:style w:type="character" w:styleId="afff0">
    <w:name w:val="Intense Emphasis"/>
    <w:basedOn w:val="a2"/>
    <w:uiPriority w:val="21"/>
    <w:qFormat/>
    <w:rsid w:val="007F20AF"/>
    <w:rPr>
      <w:b/>
      <w:bCs/>
      <w:i/>
      <w:iCs/>
      <w:color w:val="4F81BD"/>
    </w:rPr>
  </w:style>
  <w:style w:type="paragraph" w:customStyle="1" w:styleId="12">
    <w:name w:val="修订1"/>
    <w:hidden/>
    <w:semiHidden/>
    <w:rsid w:val="007F20AF"/>
    <w:rPr>
      <w:rFonts w:ascii="Times New Roman" w:hAnsi="Times New Roman"/>
      <w:kern w:val="2"/>
      <w:sz w:val="21"/>
      <w:szCs w:val="24"/>
    </w:rPr>
  </w:style>
  <w:style w:type="character" w:customStyle="1" w:styleId="afff1">
    <w:name w:val="称呼 字符"/>
    <w:basedOn w:val="a2"/>
    <w:link w:val="afff2"/>
    <w:rsid w:val="007F20AF"/>
    <w:rPr>
      <w:rFonts w:ascii="Times New Roman" w:eastAsia="宋体" w:hAnsi="Times New Roman" w:cs="Times New Roman"/>
      <w:szCs w:val="24"/>
    </w:rPr>
  </w:style>
  <w:style w:type="paragraph" w:styleId="afff2">
    <w:name w:val="Salutation"/>
    <w:basedOn w:val="a1"/>
    <w:next w:val="a1"/>
    <w:link w:val="afff1"/>
    <w:rsid w:val="007F20AF"/>
  </w:style>
  <w:style w:type="paragraph" w:customStyle="1" w:styleId="13">
    <w:name w:val="无间隔1"/>
    <w:link w:val="NoSpacingChar"/>
    <w:rsid w:val="007F20AF"/>
    <w:rPr>
      <w:sz w:val="22"/>
      <w:szCs w:val="22"/>
    </w:rPr>
  </w:style>
  <w:style w:type="character" w:customStyle="1" w:styleId="NoSpacingChar">
    <w:name w:val="No Spacing Char"/>
    <w:basedOn w:val="a2"/>
    <w:link w:val="13"/>
    <w:locked/>
    <w:rsid w:val="007F20AF"/>
    <w:rPr>
      <w:sz w:val="22"/>
      <w:szCs w:val="22"/>
      <w:lang w:val="en-US" w:eastAsia="zh-CN" w:bidi="ar-SA"/>
    </w:rPr>
  </w:style>
  <w:style w:type="paragraph" w:customStyle="1" w:styleId="XBRLTitle1">
    <w:name w:val="XBRLTitle1"/>
    <w:basedOn w:val="1"/>
    <w:next w:val="21"/>
    <w:qFormat/>
    <w:rsid w:val="007F20AF"/>
    <w:pPr>
      <w:numPr>
        <w:numId w:val="36"/>
      </w:numPr>
      <w:spacing w:beforeLines="50" w:afterLines="50" w:line="240" w:lineRule="auto"/>
      <w:jc w:val="center"/>
    </w:pPr>
    <w:rPr>
      <w:rFonts w:ascii="Cambria" w:hAnsi="Cambria"/>
      <w:sz w:val="28"/>
    </w:rPr>
  </w:style>
  <w:style w:type="paragraph" w:customStyle="1" w:styleId="XBRLTitle2">
    <w:name w:val="XBRLTitle2"/>
    <w:basedOn w:val="affa"/>
    <w:next w:val="4"/>
    <w:qFormat/>
    <w:rsid w:val="007F20AF"/>
    <w:pPr>
      <w:numPr>
        <w:ilvl w:val="1"/>
        <w:numId w:val="36"/>
      </w:numPr>
      <w:spacing w:beforeLines="50" w:afterLines="50" w:line="240" w:lineRule="auto"/>
    </w:pPr>
    <w:rPr>
      <w:bCs/>
    </w:rPr>
  </w:style>
  <w:style w:type="paragraph" w:customStyle="1" w:styleId="XBRLTitle3">
    <w:name w:val="XBRLTitle3"/>
    <w:basedOn w:val="affa"/>
    <w:next w:val="4"/>
    <w:qFormat/>
    <w:rsid w:val="007F20AF"/>
    <w:pPr>
      <w:numPr>
        <w:ilvl w:val="2"/>
        <w:numId w:val="36"/>
      </w:numPr>
      <w:spacing w:beforeLines="50" w:afterLines="50" w:line="240" w:lineRule="auto"/>
      <w:outlineLvl w:val="9"/>
    </w:pPr>
    <w:rPr>
      <w:bCs/>
    </w:rPr>
  </w:style>
  <w:style w:type="paragraph" w:customStyle="1" w:styleId="XBRLTitle4">
    <w:name w:val="XBRLTitle4"/>
    <w:basedOn w:val="affa"/>
    <w:next w:val="4"/>
    <w:qFormat/>
    <w:rsid w:val="007F20AF"/>
    <w:pPr>
      <w:numPr>
        <w:ilvl w:val="3"/>
        <w:numId w:val="36"/>
      </w:numPr>
      <w:spacing w:beforeLines="50" w:afterLines="50" w:line="240" w:lineRule="auto"/>
      <w:outlineLvl w:val="9"/>
    </w:pPr>
    <w:rPr>
      <w:bCs/>
    </w:rPr>
  </w:style>
  <w:style w:type="paragraph" w:customStyle="1" w:styleId="XBRLTitle5">
    <w:name w:val="XBRLTitle5"/>
    <w:basedOn w:val="affa"/>
    <w:next w:val="4"/>
    <w:qFormat/>
    <w:rsid w:val="007F20AF"/>
    <w:pPr>
      <w:numPr>
        <w:ilvl w:val="4"/>
        <w:numId w:val="36"/>
      </w:numPr>
      <w:spacing w:beforeLines="50" w:afterLines="50" w:line="240" w:lineRule="auto"/>
      <w:outlineLvl w:val="9"/>
    </w:pPr>
    <w:rPr>
      <w:bCs/>
    </w:rPr>
  </w:style>
  <w:style w:type="paragraph" w:customStyle="1" w:styleId="XBRLTitle6">
    <w:name w:val="XBRLTitle6"/>
    <w:basedOn w:val="affa"/>
    <w:next w:val="4"/>
    <w:qFormat/>
    <w:rsid w:val="007F20AF"/>
    <w:pPr>
      <w:numPr>
        <w:ilvl w:val="5"/>
        <w:numId w:val="36"/>
      </w:numPr>
      <w:spacing w:beforeLines="50" w:afterLines="50" w:line="240" w:lineRule="auto"/>
      <w:outlineLvl w:val="9"/>
    </w:pPr>
    <w:rPr>
      <w:bCs/>
    </w:rPr>
  </w:style>
  <w:style w:type="paragraph" w:customStyle="1" w:styleId="14">
    <w:name w:val="纯文本1"/>
    <w:basedOn w:val="a1"/>
    <w:rsid w:val="007F20AF"/>
    <w:rPr>
      <w:rFonts w:ascii="宋体" w:hAnsi="Courier New"/>
      <w:szCs w:val="20"/>
    </w:rPr>
  </w:style>
  <w:style w:type="character" w:styleId="afff3">
    <w:name w:val="Hyperlink"/>
    <w:basedOn w:val="a2"/>
    <w:uiPriority w:val="99"/>
    <w:unhideWhenUsed/>
    <w:rsid w:val="00DA022A"/>
    <w:rPr>
      <w:color w:val="0000FF"/>
      <w:u w:val="single"/>
    </w:rPr>
  </w:style>
  <w:style w:type="character" w:styleId="afff4">
    <w:name w:val="annotation reference"/>
    <w:basedOn w:val="a2"/>
    <w:unhideWhenUsed/>
    <w:qFormat/>
    <w:rsid w:val="000A1953"/>
    <w:rPr>
      <w:sz w:val="21"/>
      <w:szCs w:val="21"/>
    </w:rPr>
  </w:style>
  <w:style w:type="paragraph" w:customStyle="1" w:styleId="HD">
    <w:name w:val="HD正文"/>
    <w:basedOn w:val="a1"/>
    <w:qFormat/>
    <w:rsid w:val="00676AE7"/>
    <w:pPr>
      <w:numPr>
        <w:ilvl w:val="12"/>
      </w:numPr>
      <w:snapToGrid w:val="0"/>
      <w:spacing w:line="360" w:lineRule="auto"/>
      <w:ind w:firstLineChars="200" w:firstLine="420"/>
    </w:pPr>
    <w:rPr>
      <w:szCs w:val="21"/>
    </w:rPr>
  </w:style>
  <w:style w:type="table" w:customStyle="1" w:styleId="-noheader">
    <w:name w:val="模板-表格_noheader"/>
    <w:basedOn w:val="a3"/>
    <w:rsid w:val="006A689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模板-正文"/>
    <w:basedOn w:val="afff5"/>
    <w:link w:val="-Char"/>
    <w:qFormat/>
    <w:rsid w:val="00EC2018"/>
    <w:pPr>
      <w:widowControl/>
      <w:shd w:val="clear" w:color="auto" w:fill="FFFFFF"/>
      <w:snapToGrid w:val="0"/>
      <w:spacing w:line="360" w:lineRule="auto"/>
      <w:ind w:firstLineChars="200" w:firstLine="200"/>
    </w:pPr>
    <w:rPr>
      <w:rFonts w:ascii="宋体" w:hAnsi="宋体"/>
      <w:color w:val="222222"/>
      <w:kern w:val="0"/>
      <w:sz w:val="21"/>
      <w:szCs w:val="21"/>
      <w:lang w:val="x-none" w:eastAsia="x-none"/>
    </w:rPr>
  </w:style>
  <w:style w:type="character" w:customStyle="1" w:styleId="-Char">
    <w:name w:val="模板-正文 Char"/>
    <w:link w:val="-"/>
    <w:rsid w:val="00EC2018"/>
    <w:rPr>
      <w:rFonts w:ascii="宋体" w:hAnsi="宋体"/>
      <w:color w:val="222222"/>
      <w:sz w:val="21"/>
      <w:szCs w:val="21"/>
      <w:shd w:val="clear" w:color="auto" w:fill="FFFFFF"/>
      <w:lang w:val="x-none" w:eastAsia="x-none"/>
    </w:rPr>
  </w:style>
  <w:style w:type="paragraph" w:styleId="afff5">
    <w:name w:val="Normal (Web)"/>
    <w:basedOn w:val="a1"/>
    <w:uiPriority w:val="99"/>
    <w:semiHidden/>
    <w:unhideWhenUsed/>
    <w:rsid w:val="00EC201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686">
      <w:bodyDiv w:val="1"/>
      <w:marLeft w:val="0"/>
      <w:marRight w:val="0"/>
      <w:marTop w:val="0"/>
      <w:marBottom w:val="0"/>
      <w:divBdr>
        <w:top w:val="none" w:sz="0" w:space="0" w:color="auto"/>
        <w:left w:val="none" w:sz="0" w:space="0" w:color="auto"/>
        <w:bottom w:val="none" w:sz="0" w:space="0" w:color="auto"/>
        <w:right w:val="none" w:sz="0" w:space="0" w:color="auto"/>
      </w:divBdr>
    </w:div>
    <w:div w:id="49769577">
      <w:bodyDiv w:val="1"/>
      <w:marLeft w:val="0"/>
      <w:marRight w:val="0"/>
      <w:marTop w:val="0"/>
      <w:marBottom w:val="0"/>
      <w:divBdr>
        <w:top w:val="none" w:sz="0" w:space="0" w:color="auto"/>
        <w:left w:val="none" w:sz="0" w:space="0" w:color="auto"/>
        <w:bottom w:val="none" w:sz="0" w:space="0" w:color="auto"/>
        <w:right w:val="none" w:sz="0" w:space="0" w:color="auto"/>
      </w:divBdr>
    </w:div>
    <w:div w:id="66732607">
      <w:bodyDiv w:val="1"/>
      <w:marLeft w:val="0"/>
      <w:marRight w:val="0"/>
      <w:marTop w:val="0"/>
      <w:marBottom w:val="0"/>
      <w:divBdr>
        <w:top w:val="none" w:sz="0" w:space="0" w:color="auto"/>
        <w:left w:val="none" w:sz="0" w:space="0" w:color="auto"/>
        <w:bottom w:val="none" w:sz="0" w:space="0" w:color="auto"/>
        <w:right w:val="none" w:sz="0" w:space="0" w:color="auto"/>
      </w:divBdr>
    </w:div>
    <w:div w:id="75174627">
      <w:bodyDiv w:val="1"/>
      <w:marLeft w:val="0"/>
      <w:marRight w:val="0"/>
      <w:marTop w:val="0"/>
      <w:marBottom w:val="0"/>
      <w:divBdr>
        <w:top w:val="none" w:sz="0" w:space="0" w:color="auto"/>
        <w:left w:val="none" w:sz="0" w:space="0" w:color="auto"/>
        <w:bottom w:val="none" w:sz="0" w:space="0" w:color="auto"/>
        <w:right w:val="none" w:sz="0" w:space="0" w:color="auto"/>
      </w:divBdr>
    </w:div>
    <w:div w:id="78453172">
      <w:bodyDiv w:val="1"/>
      <w:marLeft w:val="0"/>
      <w:marRight w:val="0"/>
      <w:marTop w:val="0"/>
      <w:marBottom w:val="0"/>
      <w:divBdr>
        <w:top w:val="none" w:sz="0" w:space="0" w:color="auto"/>
        <w:left w:val="none" w:sz="0" w:space="0" w:color="auto"/>
        <w:bottom w:val="none" w:sz="0" w:space="0" w:color="auto"/>
        <w:right w:val="none" w:sz="0" w:space="0" w:color="auto"/>
      </w:divBdr>
    </w:div>
    <w:div w:id="206339737">
      <w:bodyDiv w:val="1"/>
      <w:marLeft w:val="0"/>
      <w:marRight w:val="0"/>
      <w:marTop w:val="0"/>
      <w:marBottom w:val="0"/>
      <w:divBdr>
        <w:top w:val="none" w:sz="0" w:space="0" w:color="auto"/>
        <w:left w:val="none" w:sz="0" w:space="0" w:color="auto"/>
        <w:bottom w:val="none" w:sz="0" w:space="0" w:color="auto"/>
        <w:right w:val="none" w:sz="0" w:space="0" w:color="auto"/>
      </w:divBdr>
    </w:div>
    <w:div w:id="325742942">
      <w:bodyDiv w:val="1"/>
      <w:marLeft w:val="0"/>
      <w:marRight w:val="0"/>
      <w:marTop w:val="0"/>
      <w:marBottom w:val="0"/>
      <w:divBdr>
        <w:top w:val="none" w:sz="0" w:space="0" w:color="auto"/>
        <w:left w:val="none" w:sz="0" w:space="0" w:color="auto"/>
        <w:bottom w:val="none" w:sz="0" w:space="0" w:color="auto"/>
        <w:right w:val="none" w:sz="0" w:space="0" w:color="auto"/>
      </w:divBdr>
    </w:div>
    <w:div w:id="503979051">
      <w:bodyDiv w:val="1"/>
      <w:marLeft w:val="0"/>
      <w:marRight w:val="0"/>
      <w:marTop w:val="0"/>
      <w:marBottom w:val="0"/>
      <w:divBdr>
        <w:top w:val="none" w:sz="0" w:space="0" w:color="auto"/>
        <w:left w:val="none" w:sz="0" w:space="0" w:color="auto"/>
        <w:bottom w:val="none" w:sz="0" w:space="0" w:color="auto"/>
        <w:right w:val="none" w:sz="0" w:space="0" w:color="auto"/>
      </w:divBdr>
      <w:divsChild>
        <w:div w:id="1071852171">
          <w:marLeft w:val="75"/>
          <w:marRight w:val="75"/>
          <w:marTop w:val="0"/>
          <w:marBottom w:val="0"/>
          <w:divBdr>
            <w:top w:val="none" w:sz="0" w:space="0" w:color="auto"/>
            <w:left w:val="none" w:sz="0" w:space="0" w:color="auto"/>
            <w:bottom w:val="none" w:sz="0" w:space="0" w:color="auto"/>
            <w:right w:val="none" w:sz="0" w:space="0" w:color="auto"/>
          </w:divBdr>
          <w:divsChild>
            <w:div w:id="661349458">
              <w:marLeft w:val="270"/>
              <w:marRight w:val="0"/>
              <w:marTop w:val="0"/>
              <w:marBottom w:val="0"/>
              <w:divBdr>
                <w:top w:val="none" w:sz="0" w:space="0" w:color="auto"/>
                <w:left w:val="none" w:sz="0" w:space="0" w:color="auto"/>
                <w:bottom w:val="none" w:sz="0" w:space="0" w:color="auto"/>
                <w:right w:val="none" w:sz="0" w:space="0" w:color="auto"/>
              </w:divBdr>
              <w:divsChild>
                <w:div w:id="176045228">
                  <w:marLeft w:val="0"/>
                  <w:marRight w:val="120"/>
                  <w:marTop w:val="0"/>
                  <w:marBottom w:val="150"/>
                  <w:divBdr>
                    <w:top w:val="none" w:sz="0" w:space="0" w:color="auto"/>
                    <w:left w:val="none" w:sz="0" w:space="0" w:color="auto"/>
                    <w:bottom w:val="none" w:sz="0" w:space="0" w:color="auto"/>
                    <w:right w:val="none" w:sz="0" w:space="0" w:color="auto"/>
                  </w:divBdr>
                  <w:divsChild>
                    <w:div w:id="5214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9323">
      <w:bodyDiv w:val="1"/>
      <w:marLeft w:val="0"/>
      <w:marRight w:val="0"/>
      <w:marTop w:val="0"/>
      <w:marBottom w:val="0"/>
      <w:divBdr>
        <w:top w:val="none" w:sz="0" w:space="0" w:color="auto"/>
        <w:left w:val="none" w:sz="0" w:space="0" w:color="auto"/>
        <w:bottom w:val="none" w:sz="0" w:space="0" w:color="auto"/>
        <w:right w:val="none" w:sz="0" w:space="0" w:color="auto"/>
      </w:divBdr>
    </w:div>
    <w:div w:id="719983492">
      <w:bodyDiv w:val="1"/>
      <w:marLeft w:val="0"/>
      <w:marRight w:val="0"/>
      <w:marTop w:val="0"/>
      <w:marBottom w:val="0"/>
      <w:divBdr>
        <w:top w:val="none" w:sz="0" w:space="0" w:color="auto"/>
        <w:left w:val="none" w:sz="0" w:space="0" w:color="auto"/>
        <w:bottom w:val="none" w:sz="0" w:space="0" w:color="auto"/>
        <w:right w:val="none" w:sz="0" w:space="0" w:color="auto"/>
      </w:divBdr>
    </w:div>
    <w:div w:id="751437990">
      <w:bodyDiv w:val="1"/>
      <w:marLeft w:val="0"/>
      <w:marRight w:val="0"/>
      <w:marTop w:val="0"/>
      <w:marBottom w:val="0"/>
      <w:divBdr>
        <w:top w:val="none" w:sz="0" w:space="0" w:color="auto"/>
        <w:left w:val="none" w:sz="0" w:space="0" w:color="auto"/>
        <w:bottom w:val="none" w:sz="0" w:space="0" w:color="auto"/>
        <w:right w:val="none" w:sz="0" w:space="0" w:color="auto"/>
      </w:divBdr>
      <w:divsChild>
        <w:div w:id="1194925386">
          <w:marLeft w:val="0"/>
          <w:marRight w:val="0"/>
          <w:marTop w:val="0"/>
          <w:marBottom w:val="0"/>
          <w:divBdr>
            <w:top w:val="none" w:sz="0" w:space="0" w:color="auto"/>
            <w:left w:val="none" w:sz="0" w:space="0" w:color="auto"/>
            <w:bottom w:val="none" w:sz="0" w:space="0" w:color="auto"/>
            <w:right w:val="none" w:sz="0" w:space="0" w:color="auto"/>
          </w:divBdr>
        </w:div>
      </w:divsChild>
    </w:div>
    <w:div w:id="930160334">
      <w:bodyDiv w:val="1"/>
      <w:marLeft w:val="0"/>
      <w:marRight w:val="0"/>
      <w:marTop w:val="0"/>
      <w:marBottom w:val="0"/>
      <w:divBdr>
        <w:top w:val="none" w:sz="0" w:space="0" w:color="auto"/>
        <w:left w:val="none" w:sz="0" w:space="0" w:color="auto"/>
        <w:bottom w:val="none" w:sz="0" w:space="0" w:color="auto"/>
        <w:right w:val="none" w:sz="0" w:space="0" w:color="auto"/>
      </w:divBdr>
    </w:div>
    <w:div w:id="991640771">
      <w:bodyDiv w:val="1"/>
      <w:marLeft w:val="0"/>
      <w:marRight w:val="0"/>
      <w:marTop w:val="0"/>
      <w:marBottom w:val="0"/>
      <w:divBdr>
        <w:top w:val="none" w:sz="0" w:space="0" w:color="auto"/>
        <w:left w:val="none" w:sz="0" w:space="0" w:color="auto"/>
        <w:bottom w:val="none" w:sz="0" w:space="0" w:color="auto"/>
        <w:right w:val="none" w:sz="0" w:space="0" w:color="auto"/>
      </w:divBdr>
    </w:div>
    <w:div w:id="1145971369">
      <w:bodyDiv w:val="1"/>
      <w:marLeft w:val="0"/>
      <w:marRight w:val="0"/>
      <w:marTop w:val="0"/>
      <w:marBottom w:val="0"/>
      <w:divBdr>
        <w:top w:val="none" w:sz="0" w:space="0" w:color="auto"/>
        <w:left w:val="none" w:sz="0" w:space="0" w:color="auto"/>
        <w:bottom w:val="none" w:sz="0" w:space="0" w:color="auto"/>
        <w:right w:val="none" w:sz="0" w:space="0" w:color="auto"/>
      </w:divBdr>
    </w:div>
    <w:div w:id="1942105947">
      <w:bodyDiv w:val="1"/>
      <w:marLeft w:val="0"/>
      <w:marRight w:val="0"/>
      <w:marTop w:val="0"/>
      <w:marBottom w:val="0"/>
      <w:divBdr>
        <w:top w:val="none" w:sz="0" w:space="0" w:color="auto"/>
        <w:left w:val="none" w:sz="0" w:space="0" w:color="auto"/>
        <w:bottom w:val="none" w:sz="0" w:space="0" w:color="auto"/>
        <w:right w:val="none" w:sz="0" w:space="0" w:color="auto"/>
      </w:divBdr>
    </w:div>
    <w:div w:id="1972517303">
      <w:bodyDiv w:val="1"/>
      <w:marLeft w:val="0"/>
      <w:marRight w:val="0"/>
      <w:marTop w:val="0"/>
      <w:marBottom w:val="0"/>
      <w:divBdr>
        <w:top w:val="none" w:sz="0" w:space="0" w:color="auto"/>
        <w:left w:val="none" w:sz="0" w:space="0" w:color="auto"/>
        <w:bottom w:val="none" w:sz="0" w:space="0" w:color="auto"/>
        <w:right w:val="none" w:sz="0" w:space="0" w:color="auto"/>
      </w:divBdr>
    </w:div>
    <w:div w:id="2045976293">
      <w:bodyDiv w:val="1"/>
      <w:marLeft w:val="0"/>
      <w:marRight w:val="0"/>
      <w:marTop w:val="0"/>
      <w:marBottom w:val="0"/>
      <w:divBdr>
        <w:top w:val="none" w:sz="0" w:space="0" w:color="auto"/>
        <w:left w:val="none" w:sz="0" w:space="0" w:color="auto"/>
        <w:bottom w:val="none" w:sz="0" w:space="0" w:color="auto"/>
        <w:right w:val="none" w:sz="0" w:space="0" w:color="auto"/>
      </w:divBdr>
    </w:div>
    <w:div w:id="21300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3EA8E-924E-4712-B3F5-615F4CF5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129</Pages>
  <Words>16892</Words>
  <Characters>96289</Characters>
  <Application>Microsoft Office Word</Application>
  <DocSecurity>0</DocSecurity>
  <Lines>802</Lines>
  <Paragraphs>225</Paragraphs>
  <ScaleCrop>false</ScaleCrop>
  <Company/>
  <LinksUpToDate>false</LinksUpToDate>
  <CharactersWithSpaces>112956</CharactersWithSpaces>
  <SharedDoc>false</SharedDoc>
  <HLinks>
    <vt:vector size="150" baseType="variant">
      <vt:variant>
        <vt:i4>1966134</vt:i4>
      </vt:variant>
      <vt:variant>
        <vt:i4>146</vt:i4>
      </vt:variant>
      <vt:variant>
        <vt:i4>0</vt:i4>
      </vt:variant>
      <vt:variant>
        <vt:i4>5</vt:i4>
      </vt:variant>
      <vt:variant>
        <vt:lpwstr/>
      </vt:variant>
      <vt:variant>
        <vt:lpwstr>_Toc387765432</vt:lpwstr>
      </vt:variant>
      <vt:variant>
        <vt:i4>1966134</vt:i4>
      </vt:variant>
      <vt:variant>
        <vt:i4>140</vt:i4>
      </vt:variant>
      <vt:variant>
        <vt:i4>0</vt:i4>
      </vt:variant>
      <vt:variant>
        <vt:i4>5</vt:i4>
      </vt:variant>
      <vt:variant>
        <vt:lpwstr/>
      </vt:variant>
      <vt:variant>
        <vt:lpwstr>_Toc387765431</vt:lpwstr>
      </vt:variant>
      <vt:variant>
        <vt:i4>1966134</vt:i4>
      </vt:variant>
      <vt:variant>
        <vt:i4>134</vt:i4>
      </vt:variant>
      <vt:variant>
        <vt:i4>0</vt:i4>
      </vt:variant>
      <vt:variant>
        <vt:i4>5</vt:i4>
      </vt:variant>
      <vt:variant>
        <vt:lpwstr/>
      </vt:variant>
      <vt:variant>
        <vt:lpwstr>_Toc387765430</vt:lpwstr>
      </vt:variant>
      <vt:variant>
        <vt:i4>2031670</vt:i4>
      </vt:variant>
      <vt:variant>
        <vt:i4>128</vt:i4>
      </vt:variant>
      <vt:variant>
        <vt:i4>0</vt:i4>
      </vt:variant>
      <vt:variant>
        <vt:i4>5</vt:i4>
      </vt:variant>
      <vt:variant>
        <vt:lpwstr/>
      </vt:variant>
      <vt:variant>
        <vt:lpwstr>_Toc387765429</vt:lpwstr>
      </vt:variant>
      <vt:variant>
        <vt:i4>2031670</vt:i4>
      </vt:variant>
      <vt:variant>
        <vt:i4>122</vt:i4>
      </vt:variant>
      <vt:variant>
        <vt:i4>0</vt:i4>
      </vt:variant>
      <vt:variant>
        <vt:i4>5</vt:i4>
      </vt:variant>
      <vt:variant>
        <vt:lpwstr/>
      </vt:variant>
      <vt:variant>
        <vt:lpwstr>_Toc387765428</vt:lpwstr>
      </vt:variant>
      <vt:variant>
        <vt:i4>2031670</vt:i4>
      </vt:variant>
      <vt:variant>
        <vt:i4>116</vt:i4>
      </vt:variant>
      <vt:variant>
        <vt:i4>0</vt:i4>
      </vt:variant>
      <vt:variant>
        <vt:i4>5</vt:i4>
      </vt:variant>
      <vt:variant>
        <vt:lpwstr/>
      </vt:variant>
      <vt:variant>
        <vt:lpwstr>_Toc387765427</vt:lpwstr>
      </vt:variant>
      <vt:variant>
        <vt:i4>2031670</vt:i4>
      </vt:variant>
      <vt:variant>
        <vt:i4>110</vt:i4>
      </vt:variant>
      <vt:variant>
        <vt:i4>0</vt:i4>
      </vt:variant>
      <vt:variant>
        <vt:i4>5</vt:i4>
      </vt:variant>
      <vt:variant>
        <vt:lpwstr/>
      </vt:variant>
      <vt:variant>
        <vt:lpwstr>_Toc387765426</vt:lpwstr>
      </vt:variant>
      <vt:variant>
        <vt:i4>2031670</vt:i4>
      </vt:variant>
      <vt:variant>
        <vt:i4>104</vt:i4>
      </vt:variant>
      <vt:variant>
        <vt:i4>0</vt:i4>
      </vt:variant>
      <vt:variant>
        <vt:i4>5</vt:i4>
      </vt:variant>
      <vt:variant>
        <vt:lpwstr/>
      </vt:variant>
      <vt:variant>
        <vt:lpwstr>_Toc387765425</vt:lpwstr>
      </vt:variant>
      <vt:variant>
        <vt:i4>2031670</vt:i4>
      </vt:variant>
      <vt:variant>
        <vt:i4>98</vt:i4>
      </vt:variant>
      <vt:variant>
        <vt:i4>0</vt:i4>
      </vt:variant>
      <vt:variant>
        <vt:i4>5</vt:i4>
      </vt:variant>
      <vt:variant>
        <vt:lpwstr/>
      </vt:variant>
      <vt:variant>
        <vt:lpwstr>_Toc387765424</vt:lpwstr>
      </vt:variant>
      <vt:variant>
        <vt:i4>2031670</vt:i4>
      </vt:variant>
      <vt:variant>
        <vt:i4>92</vt:i4>
      </vt:variant>
      <vt:variant>
        <vt:i4>0</vt:i4>
      </vt:variant>
      <vt:variant>
        <vt:i4>5</vt:i4>
      </vt:variant>
      <vt:variant>
        <vt:lpwstr/>
      </vt:variant>
      <vt:variant>
        <vt:lpwstr>_Toc387765423</vt:lpwstr>
      </vt:variant>
      <vt:variant>
        <vt:i4>2031670</vt:i4>
      </vt:variant>
      <vt:variant>
        <vt:i4>86</vt:i4>
      </vt:variant>
      <vt:variant>
        <vt:i4>0</vt:i4>
      </vt:variant>
      <vt:variant>
        <vt:i4>5</vt:i4>
      </vt:variant>
      <vt:variant>
        <vt:lpwstr/>
      </vt:variant>
      <vt:variant>
        <vt:lpwstr>_Toc387765422</vt:lpwstr>
      </vt:variant>
      <vt:variant>
        <vt:i4>2031670</vt:i4>
      </vt:variant>
      <vt:variant>
        <vt:i4>80</vt:i4>
      </vt:variant>
      <vt:variant>
        <vt:i4>0</vt:i4>
      </vt:variant>
      <vt:variant>
        <vt:i4>5</vt:i4>
      </vt:variant>
      <vt:variant>
        <vt:lpwstr/>
      </vt:variant>
      <vt:variant>
        <vt:lpwstr>_Toc387765421</vt:lpwstr>
      </vt:variant>
      <vt:variant>
        <vt:i4>2031670</vt:i4>
      </vt:variant>
      <vt:variant>
        <vt:i4>74</vt:i4>
      </vt:variant>
      <vt:variant>
        <vt:i4>0</vt:i4>
      </vt:variant>
      <vt:variant>
        <vt:i4>5</vt:i4>
      </vt:variant>
      <vt:variant>
        <vt:lpwstr/>
      </vt:variant>
      <vt:variant>
        <vt:lpwstr>_Toc387765420</vt:lpwstr>
      </vt:variant>
      <vt:variant>
        <vt:i4>1835062</vt:i4>
      </vt:variant>
      <vt:variant>
        <vt:i4>68</vt:i4>
      </vt:variant>
      <vt:variant>
        <vt:i4>0</vt:i4>
      </vt:variant>
      <vt:variant>
        <vt:i4>5</vt:i4>
      </vt:variant>
      <vt:variant>
        <vt:lpwstr/>
      </vt:variant>
      <vt:variant>
        <vt:lpwstr>_Toc387765419</vt:lpwstr>
      </vt:variant>
      <vt:variant>
        <vt:i4>1835062</vt:i4>
      </vt:variant>
      <vt:variant>
        <vt:i4>62</vt:i4>
      </vt:variant>
      <vt:variant>
        <vt:i4>0</vt:i4>
      </vt:variant>
      <vt:variant>
        <vt:i4>5</vt:i4>
      </vt:variant>
      <vt:variant>
        <vt:lpwstr/>
      </vt:variant>
      <vt:variant>
        <vt:lpwstr>_Toc387765418</vt:lpwstr>
      </vt:variant>
      <vt:variant>
        <vt:i4>1835062</vt:i4>
      </vt:variant>
      <vt:variant>
        <vt:i4>56</vt:i4>
      </vt:variant>
      <vt:variant>
        <vt:i4>0</vt:i4>
      </vt:variant>
      <vt:variant>
        <vt:i4>5</vt:i4>
      </vt:variant>
      <vt:variant>
        <vt:lpwstr/>
      </vt:variant>
      <vt:variant>
        <vt:lpwstr>_Toc387765417</vt:lpwstr>
      </vt:variant>
      <vt:variant>
        <vt:i4>1835062</vt:i4>
      </vt:variant>
      <vt:variant>
        <vt:i4>50</vt:i4>
      </vt:variant>
      <vt:variant>
        <vt:i4>0</vt:i4>
      </vt:variant>
      <vt:variant>
        <vt:i4>5</vt:i4>
      </vt:variant>
      <vt:variant>
        <vt:lpwstr/>
      </vt:variant>
      <vt:variant>
        <vt:lpwstr>_Toc387765416</vt:lpwstr>
      </vt:variant>
      <vt:variant>
        <vt:i4>1835062</vt:i4>
      </vt:variant>
      <vt:variant>
        <vt:i4>44</vt:i4>
      </vt:variant>
      <vt:variant>
        <vt:i4>0</vt:i4>
      </vt:variant>
      <vt:variant>
        <vt:i4>5</vt:i4>
      </vt:variant>
      <vt:variant>
        <vt:lpwstr/>
      </vt:variant>
      <vt:variant>
        <vt:lpwstr>_Toc387765415</vt:lpwstr>
      </vt:variant>
      <vt:variant>
        <vt:i4>1835062</vt:i4>
      </vt:variant>
      <vt:variant>
        <vt:i4>38</vt:i4>
      </vt:variant>
      <vt:variant>
        <vt:i4>0</vt:i4>
      </vt:variant>
      <vt:variant>
        <vt:i4>5</vt:i4>
      </vt:variant>
      <vt:variant>
        <vt:lpwstr/>
      </vt:variant>
      <vt:variant>
        <vt:lpwstr>_Toc387765414</vt:lpwstr>
      </vt:variant>
      <vt:variant>
        <vt:i4>1835062</vt:i4>
      </vt:variant>
      <vt:variant>
        <vt:i4>32</vt:i4>
      </vt:variant>
      <vt:variant>
        <vt:i4>0</vt:i4>
      </vt:variant>
      <vt:variant>
        <vt:i4>5</vt:i4>
      </vt:variant>
      <vt:variant>
        <vt:lpwstr/>
      </vt:variant>
      <vt:variant>
        <vt:lpwstr>_Toc387765413</vt:lpwstr>
      </vt:variant>
      <vt:variant>
        <vt:i4>1835062</vt:i4>
      </vt:variant>
      <vt:variant>
        <vt:i4>26</vt:i4>
      </vt:variant>
      <vt:variant>
        <vt:i4>0</vt:i4>
      </vt:variant>
      <vt:variant>
        <vt:i4>5</vt:i4>
      </vt:variant>
      <vt:variant>
        <vt:lpwstr/>
      </vt:variant>
      <vt:variant>
        <vt:lpwstr>_Toc387765412</vt:lpwstr>
      </vt:variant>
      <vt:variant>
        <vt:i4>1835062</vt:i4>
      </vt:variant>
      <vt:variant>
        <vt:i4>20</vt:i4>
      </vt:variant>
      <vt:variant>
        <vt:i4>0</vt:i4>
      </vt:variant>
      <vt:variant>
        <vt:i4>5</vt:i4>
      </vt:variant>
      <vt:variant>
        <vt:lpwstr/>
      </vt:variant>
      <vt:variant>
        <vt:lpwstr>_Toc387765411</vt:lpwstr>
      </vt:variant>
      <vt:variant>
        <vt:i4>1835062</vt:i4>
      </vt:variant>
      <vt:variant>
        <vt:i4>14</vt:i4>
      </vt:variant>
      <vt:variant>
        <vt:i4>0</vt:i4>
      </vt:variant>
      <vt:variant>
        <vt:i4>5</vt:i4>
      </vt:variant>
      <vt:variant>
        <vt:lpwstr/>
      </vt:variant>
      <vt:variant>
        <vt:lpwstr>_Toc387765410</vt:lpwstr>
      </vt:variant>
      <vt:variant>
        <vt:i4>1900598</vt:i4>
      </vt:variant>
      <vt:variant>
        <vt:i4>8</vt:i4>
      </vt:variant>
      <vt:variant>
        <vt:i4>0</vt:i4>
      </vt:variant>
      <vt:variant>
        <vt:i4>5</vt:i4>
      </vt:variant>
      <vt:variant>
        <vt:lpwstr/>
      </vt:variant>
      <vt:variant>
        <vt:lpwstr>_Toc387765409</vt:lpwstr>
      </vt:variant>
      <vt:variant>
        <vt:i4>1900598</vt:i4>
      </vt:variant>
      <vt:variant>
        <vt:i4>2</vt:i4>
      </vt:variant>
      <vt:variant>
        <vt:i4>0</vt:i4>
      </vt:variant>
      <vt:variant>
        <vt:i4>5</vt:i4>
      </vt:variant>
      <vt:variant>
        <vt:lpwstr/>
      </vt:variant>
      <vt:variant>
        <vt:lpwstr>_Toc387765408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蒙诗霞</cp:lastModifiedBy>
  <cp:revision>6</cp:revision>
  <cp:lastPrinted>2023-04-10T06:24:00Z</cp:lastPrinted>
  <dcterms:created xsi:type="dcterms:W3CDTF">2024-01-12T09:47:00Z</dcterms:created>
  <dcterms:modified xsi:type="dcterms:W3CDTF">2024-02-03T10:08:00Z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