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hint="eastAsia"/>
          <w:b/>
          <w:lang w:eastAsia="zh-CN"/>
        </w:rPr>
        <w:t>南方中证上海环交所碳中和交易型开放式指数证券投资基金</w:t>
      </w:r>
      <w:r>
        <w:rPr>
          <w:b/>
        </w:rPr>
        <w:t>风险揭示书</w:t>
      </w:r>
    </w:p>
    <w:p>
      <w:pPr>
        <w:spacing w:line="360" w:lineRule="auto"/>
      </w:pPr>
      <w:r>
        <w:rPr>
          <w:rFonts w:hint="eastAsia"/>
        </w:rPr>
        <w:t>尊敬的投资者：</w:t>
      </w:r>
    </w:p>
    <w:p>
      <w:pPr>
        <w:spacing w:line="360" w:lineRule="auto"/>
        <w:ind w:firstLine="420" w:firstLineChars="200"/>
      </w:pPr>
      <w:r>
        <w:rPr>
          <w:rFonts w:hint="eastAsia"/>
        </w:rPr>
        <w:t>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pPr>
        <w:spacing w:line="360" w:lineRule="auto"/>
        <w:ind w:firstLine="420" w:firstLineChars="200"/>
      </w:pPr>
      <w:r>
        <w:rPr>
          <w:rFonts w:hint="eastAsia"/>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pPr>
        <w:spacing w:line="360" w:lineRule="auto"/>
        <w:ind w:firstLine="420" w:firstLineChars="200"/>
      </w:pPr>
      <w:r>
        <w:rPr>
          <w:rFonts w:hint="eastAsia"/>
        </w:rPr>
        <w:t>根据有关法律法规，川财证券有限责任公司做出如下风险揭示：</w:t>
      </w:r>
    </w:p>
    <w:p>
      <w:pPr>
        <w:spacing w:line="360" w:lineRule="auto"/>
        <w:ind w:firstLine="420" w:firstLineChars="200"/>
      </w:pPr>
      <w:r>
        <w:rPr>
          <w:rFonts w:hint="eastAsia"/>
        </w:rPr>
        <w:t>一、依据投资对象的不同,基金分为股票基金、混合基金、债券基金、货币市场基金、基金中基金、商品基金等不同类型，您投资不同类型的基金将获得不同的收益预期，也将承</w:t>
      </w:r>
    </w:p>
    <w:p>
      <w:pPr>
        <w:spacing w:line="360" w:lineRule="auto"/>
      </w:pPr>
      <w:r>
        <w:rPr>
          <w:rFonts w:hint="eastAsia"/>
        </w:rPr>
        <w:t>担不同程度的风险。一般来说，基金的收益预期越高，您承担的风险也越大。</w:t>
      </w:r>
    </w:p>
    <w:p>
      <w:pPr>
        <w:spacing w:line="360" w:lineRule="auto"/>
        <w:ind w:firstLine="420" w:firstLineChars="200"/>
      </w:pPr>
      <w:r>
        <w:rPr>
          <w:rFonts w:hint="eastAsia"/>
        </w:rPr>
        <w:t>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pPr>
        <w:spacing w:line="360" w:lineRule="auto"/>
        <w:ind w:firstLine="420" w:firstLineChars="200"/>
      </w:pPr>
      <w:r>
        <w:rPr>
          <w:rFonts w:hint="eastAsia"/>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四、特殊类型产品风险揭示：</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1.如果您购买的产品为养老目标基金，产品“养老”的名称不代表收益保障或其他任何形式的收益承诺，产品不保本，可能发生亏损。请您仔细阅读专门风险揭示书，确认了</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解产品特征。</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2.如果您购买的产品为货币市场基金，购买货币市场基金并不等于将资金作为存款存放在银行或者存款类金融机构，基金管理人不保证基金一定盈利，也不保证最低收益。</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3.如果您购买的产品投资于境外证券，除了需要承担与境内证券投资基金类似的市场波动风险等一般投资风险之外，本基金还面临汇率风险等境外证券市场投资所面临的特别投资风险。</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4.如果您购买的产品以定期开放方式运作或者基金合同约定了基金份额最短持有期限，在封闭期或者最短持有期限内，您将面临因不能赎回或卖出基金份额而出现的流动性约束。</w:t>
      </w:r>
    </w:p>
    <w:p>
      <w:pPr>
        <w:spacing w:line="360" w:lineRule="auto"/>
        <w:ind w:firstLine="420" w:firstLineChars="200"/>
      </w:pPr>
      <w:r>
        <w:rPr>
          <w:rFonts w:hint="eastAsia"/>
        </w:rP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川财证券有限责任公司提醒您基金投资的“买者自负”原则，在做出投资决策后，基金运营状况与基金净值变化引致的投资风险，由您自行负担。基金管理人、基金托管人、基金销售机构及相关机构不对基金投资收益做出任何承诺或保证。</w:t>
      </w:r>
    </w:p>
    <w:p>
      <w:pPr>
        <w:spacing w:line="360" w:lineRule="auto"/>
        <w:ind w:firstLine="420" w:firstLineChars="200"/>
      </w:pPr>
      <w:r>
        <w:rPr>
          <w:rFonts w:hint="eastAsia"/>
          <w:highlight w:val="none"/>
        </w:rPr>
        <w:t>六、南方中证上海环交所碳中和交易型开放式指数证券投资基金（由【</w:t>
      </w:r>
      <w:r>
        <w:rPr>
          <w:rFonts w:hint="eastAsia"/>
          <w:highlight w:val="none"/>
          <w:lang w:eastAsia="zh-CN"/>
        </w:rPr>
        <w:t>南方</w:t>
      </w:r>
      <w:r>
        <w:rPr>
          <w:rFonts w:hint="eastAsia"/>
          <w:highlight w:val="none"/>
        </w:rPr>
        <w:t>基金管理</w:t>
      </w:r>
      <w:r>
        <w:rPr>
          <w:rFonts w:hint="eastAsia"/>
          <w:highlight w:val="none"/>
          <w:lang w:eastAsia="zh-CN"/>
        </w:rPr>
        <w:t>股份</w:t>
      </w:r>
      <w:r>
        <w:rPr>
          <w:rFonts w:hint="eastAsia"/>
          <w:highlight w:val="none"/>
        </w:rPr>
        <w:t>有限公司】（以下简称“基金管理人”）依照有关法律法规及约定申请募集，并经中国证券监督管</w:t>
      </w:r>
      <w:r>
        <w:rPr>
          <w:rFonts w:hint="eastAsia"/>
        </w:rPr>
        <w:t>理委员会（以下简称“中国证监会”）许可注册。本基金的基金合同、基金招募说明书和基金产品资料概要已通过中国证监会基金电子披露网站【http://eid.csrc.gov.cn/fund】和基金管理人网站【http://www.nffund.com/】进行了公开披露。中国证监会对本基金的注册，并不表明其对本基金的投资价值、市场前景和收益作出实质性判断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D0B4BED"/>
    <w:rsid w:val="0E0F45AA"/>
    <w:rsid w:val="11F318A7"/>
    <w:rsid w:val="1544305C"/>
    <w:rsid w:val="17054F78"/>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ABF66CB"/>
    <w:rsid w:val="5B7C35D6"/>
    <w:rsid w:val="5C662CD0"/>
    <w:rsid w:val="5F6D4240"/>
    <w:rsid w:val="632F1458"/>
    <w:rsid w:val="661550E2"/>
    <w:rsid w:val="6E3658E7"/>
    <w:rsid w:val="723E0769"/>
    <w:rsid w:val="73364E8D"/>
    <w:rsid w:val="75F14F12"/>
    <w:rsid w:val="7796742E"/>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2022-06-29T03:18:06Z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